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M.A. Psychology (CBCS) — Brainstorming Session Guide</w:t>
      </w:r>
    </w:p>
    <w:p>
      <w:pPr>
        <w:spacing w:after="240"/>
        <w:jc w:val="center"/>
      </w:pPr>
      <w:r>
        <w:rPr>
          <w:i/>
          <w:iCs/>
        </w:rPr>
        <w:t xml:space="preserve">Syllabus of B.R.A. Bihar University, Muzaffarpur (Semesters I–IV)</w:t>
      </w:r>
    </w:p>
    <w:p>
      <w:pPr>
        <w:spacing w:after="120"/>
      </w:pPr>
      <w:r>
        <w:t xml:space="preserve">This guide extracts the portions of the M.A. Psychology syllabus that are best suited to in-class brainstorming, and supplies provocative questions crafted to move postgraduate students from textbook recall to critical, culturally-grounded thinking. Units chosen have three qualities: (a) genuine theoretical controversy, (b) clear real-world / Indian relevance, and (c) room for multiple defensible positions.</w:t>
      </w:r>
    </w:p>
    <w:p>
      <w:pPr>
        <w:pStyle w:val="Heading1"/>
      </w:pPr>
      <w:r>
        <w:t xml:space="preserve">SEMESTER I</w:t>
      </w:r>
    </w:p>
    <w:p>
      <w:pPr>
        <w:pStyle w:val="Heading2"/>
      </w:pPr>
      <w:r>
        <w:t xml:space="preserve">CC-1 Advanced General Psychology — Motivation &amp; Emotion (Unit III)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Bridging biological drives with lived emotional experience; contrasting classical theories with modern affective science.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motivation is purely biological, why do humans starve themselves for causes, fame, or beliefs?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a machine ever be 'motivated'? What would be missing?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Does the facial feedback hypothesis mean smiling in a funeral changes grief — or fakes it?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Whose theory best explains a student who studies hard yet fears success: Freud, Maslow, or Skinner?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CC-1 Intelligence &amp; Personality (Unit IV)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Debating whether intelligence is measurable, culture-fair, or singular; questioning trait vs. self theories of personality.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Gardner's 'multiple intelligence' science or a polite way of saying 'everyone is smart'?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Would an IQ test designed in rural Bihar rank Silicon Valley engineers as average? What does that reveal?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a projective test (Rorschach, TAT) survive scientific scrutiny in 2026?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personality is 50% genetic (Cattell) and 50% learned (Bandura), what is left for 'free will'?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CC-2 Advanced Social Psychology — Attitudes, Aggression, Prosocial Behaviour (Unit 2)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Confronting real-world manifestations: mob lynching, communal riots, viral hate, and everyday altruism.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Why does an educated person share a hateful WhatsApp forward within seconds of receiving it?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'road rage' aggression a drive, a habit, or a social script?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Bystanders filmed a drowning man instead of saving him — what would Latané &amp; Darley predict, and what would you add?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attitudes truly change, or do we only rationalize behaviour we already perform?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CC-2 Intergroup Relations (Unit 3)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Applying relative deprivation, realistic conflict, and equity theory to caste, reservation, and regional identity in India.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Are caste conflicts in India better explained by realistic conflict theory or relative deprivation?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two groups have equal resources but one feels 'left behind', which theory wins?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Does a good leader create the group, or does the group create the leader?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Why do oppressed groups sometimes vote against their own economic interests?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CC-3 Research Methodology — Ethics &amp; Sampling (Units 1–2)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Interrogating the gap between textbook ethics and Indian field realities.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informed consent be truly 'informed' in a village where the participant cannot read the form?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You need 500 depressed adults for a study — how do you sample without stigmatizing them?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a randomized experiment on schoolchildren ethical if the 'control group' is denied a helpful intervention?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Whose research problem is more valid: the professor's, the funder's, or the community's?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CC-3 Qualitative Research (Unit 4)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Debating the 'scientific' status of qualitative work and its power to reveal what numbers hide.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a single life-history interview generate knowledge as valid as a survey of 1,000?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When a participant cries during an interview, is that data — or a reason to stop?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'saturation' in qualitative research a real criterion or a convenient stopping rule?</w:t>
      </w:r>
    </w:p>
    <w:p>
      <w:pPr>
        <w:spacing w:after="12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SEMESTER II</w:t>
      </w:r>
    </w:p>
    <w:p>
      <w:pPr>
        <w:pStyle w:val="Heading2"/>
      </w:pPr>
      <w:r>
        <w:t xml:space="preserve">Cognitive Psychology — Memory &amp; Learning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Linking laboratory findings (Ebbinghaus, Bartlett) to exam performance, eyewitness testimony, and social media memory.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memory is reconstructive (Bartlett), how reliable is eyewitness testimony in a criminal trial?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Does Google make our memory weaker — or free it for higher cognition?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Why do we forget names but remember songs from childhood word-for-word?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Psychopathology (Paper 7) — Classification, Anxiety, Dissociation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Questioning the cultural neutrality of DSM-5/ICD-10 and the boundary between 'disorder' and 'distress'.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DSM-5 a scientific manual or a product of American culture exported globally?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Where does normal shyness end and social anxiety disorder begin — and who decides?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Are 'dissociative' experiences in Indian religious trance pathological or spiritual?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OCD symptoms improve on medication, does that prove it is 'biological'?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Statistics — Regression &amp; Factor Analysis (Unit IV)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Turning fear of numbers into critical consumption of published research.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journal reports r = 0.15, p &lt; 0.001, N = 10,000 — is the finding important or just statistically significant?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Factor analysis 'extracts' five personality factors — did the researcher discover them or invent them?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regression ever prove causation? What would it take?</w:t>
      </w:r>
    </w:p>
    <w:p>
      <w:pPr>
        <w:spacing w:after="12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SEMESTER III</w:t>
      </w:r>
    </w:p>
    <w:p>
      <w:pPr>
        <w:pStyle w:val="Heading2"/>
      </w:pPr>
      <w:r>
        <w:t xml:space="preserve">Health Psychology — AIDS &amp; Cancer (Unit IV)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Moving from disease models to lived experience, stigma, and community intervention.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Why does an AIDS diagnosis in India often destroy the family before the disease destroys the body?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a cancer patient's 'positive attitude' actually change survival — or is that a comforting myth?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Design a psycho-social intervention for AIDS in a village where the word cannot be spoken publicly.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Counselling Psychology (Paper 12)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Interrogating the transfer of Western counselling models to Indian clients, families, and settings.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Rogerian 'unconditional positive regard' work with a client whose values you find repugnant?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 Indian joint families, is individual counselling ever really individual?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Should a counsellor ever break confidentiality — and who decides the threshold?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a WhatsApp/tele-counselling session equivalent to a face-to-face session? What is lost?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Human Resource Management (Paper 13)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Debating fairness, bias, and dignity in recruitment, appraisal, and retrenchment.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Are psychometric tests in hiring meritocratic or just middle-class filters?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AI screens résumés faster and 'fairer', why should companies still hire HR psychologists?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a 360-degree appraisal empowering or a popularity contest?</w:t>
      </w:r>
    </w:p>
    <w:p>
      <w:pPr>
        <w:spacing w:after="12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SEMESTER IV</w:t>
      </w:r>
    </w:p>
    <w:p>
      <w:pPr>
        <w:pStyle w:val="Heading2"/>
      </w:pPr>
      <w:r>
        <w:t xml:space="preserve">Organizational Behaviour — Groups, Teams &amp; Leadership (Units III–IV)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Contrasting Western leadership models with J.B.P. Sinha's Nurturant-Task and Paternalistic styles.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'Nurturant-Task' leadership a genuine Indian insight or a polite label for paternalism?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Groupthink caused Kargil intelligence failures, corporate frauds, and family decisions — what breaks it?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a truly 'flat' team exist in a hierarchical culture?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Psychotherapy (Paper 15)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Examining what heals in therapy: the technique, the relationship, or the client's expectation.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psychoanalysis takes 5 years and CBT takes 12 weeks, why does anyone still choose psychoanalysis?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the therapeutic alliance more curative than the therapy itself?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Should traditional healers (ojhas, gurus, priests) be integrated into mainstream mental-health care?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Non-parametric Statistics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Choosing tools that fit real (messy, small-sample, ordinal) psychological data.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When would you trust a Wilcoxon test more than a t-test — even if both are permissible?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'assumption-free' statistics a myth?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Positive Psychology — Prosocial Behaviour (Unit II)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Testing whether gratitude, forgiveness, and altruism generalize across cultures and adversity.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gratitude journaling help someone living below the poverty line — or is it a luxury of the comfortable?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 forgiveness always healthy, or can it perpetuate injustice?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Does 'flourishing' mean the same thing in Muzaffarpur as in Manhattan?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Computer Applications — Organizational Uses (Unit IV)</w:t>
      </w:r>
    </w:p>
    <w:p>
      <w:pPr>
        <w:spacing w:after="120"/>
      </w:pPr>
      <w:r>
        <w:rPr>
          <w:b/>
          <w:bCs/>
        </w:rPr>
        <w:t xml:space="preserve">Brainstorming focus: </w:t>
      </w:r>
      <w:r>
        <w:t xml:space="preserve">Ethical frontier of AI/computer-assisted assessment in selection and appraisal.</w:t>
      </w:r>
    </w:p>
    <w:p>
      <w:pPr>
        <w:spacing w:after="80"/>
      </w:pPr>
      <w:r>
        <w:rPr>
          <w:b/>
          <w:bCs/>
          <w:i/>
          <w:iCs/>
        </w:rPr>
        <w:t xml:space="preserve">Provocative Questions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Would you let an algorithm reject 90% of job applicants before a human sees them?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Can simulated training ever replace real-world apprenticeship in clinical psychology?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Who owns the psychological data collected during computer-assisted assessment — the candidate, the company, or the vendor?</w:t>
      </w:r>
    </w:p>
    <w:p>
      <w:pPr>
        <w:spacing w:after="12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Facilitation Guidelines for the Instructor</w:t>
      </w:r>
    </w:p>
    <w:p>
      <w:pPr>
        <w:pStyle w:val="Heading3"/>
      </w:pPr>
      <w:r>
        <w:t xml:space="preserve">Session Design (60 minutes)</w:t>
      </w:r>
    </w:p>
    <w:p>
      <w:pPr>
        <w:pStyle w:val="ListParagraph"/>
        <w:numPr>
          <w:ilvl w:val="0"/>
          <w:numId w:val="3"/>
        </w:numPr>
      </w:pPr>
      <w:r>
        <w:t xml:space="preserve">Context setting (5 min) — read the syllabus unit aloud, state the day's provocation.</w:t>
      </w:r>
    </w:p>
    <w:p>
      <w:pPr>
        <w:pStyle w:val="ListParagraph"/>
        <w:numPr>
          <w:ilvl w:val="0"/>
          <w:numId w:val="3"/>
        </w:numPr>
      </w:pPr>
      <w:r>
        <w:t xml:space="preserve">Silent reflection (5 min) — students write 2–3 responses individually before speaking.</w:t>
      </w:r>
    </w:p>
    <w:p>
      <w:pPr>
        <w:pStyle w:val="ListParagraph"/>
        <w:numPr>
          <w:ilvl w:val="0"/>
          <w:numId w:val="3"/>
        </w:numPr>
      </w:pPr>
      <w:r>
        <w:t xml:space="preserve">Idea generation (15 min) — round-robin, no critique yet, capture every idea on the board.</w:t>
      </w:r>
    </w:p>
    <w:p>
      <w:pPr>
        <w:pStyle w:val="ListParagraph"/>
        <w:numPr>
          <w:ilvl w:val="0"/>
          <w:numId w:val="3"/>
        </w:numPr>
      </w:pPr>
      <w:r>
        <w:t xml:space="preserve">Clustering &amp; synthesis (15 min) — group ideas into theoretical camps (biological, cognitive, cultural, critical).</w:t>
      </w:r>
    </w:p>
    <w:p>
      <w:pPr>
        <w:pStyle w:val="ListParagraph"/>
        <w:numPr>
          <w:ilvl w:val="0"/>
          <w:numId w:val="3"/>
        </w:numPr>
      </w:pPr>
      <w:r>
        <w:t xml:space="preserve">Guided debate (15 min) — instructor picks the two sharpest opposing clusters and moderates.</w:t>
      </w:r>
    </w:p>
    <w:p>
      <w:pPr>
        <w:pStyle w:val="ListParagraph"/>
        <w:numPr>
          <w:ilvl w:val="0"/>
          <w:numId w:val="3"/>
        </w:numPr>
      </w:pPr>
      <w:r>
        <w:t xml:space="preserve">Closure (5 min) — one-line take-away from each student.</w:t>
      </w:r>
    </w:p>
    <w:p>
      <w:pPr>
        <w:pStyle w:val="Heading3"/>
      </w:pPr>
      <w:r>
        <w:t xml:space="preserve">Ground Rules</w:t>
      </w:r>
    </w:p>
    <w:p>
      <w:pPr>
        <w:pStyle w:val="ListParagraph"/>
        <w:numPr>
          <w:ilvl w:val="0"/>
          <w:numId w:val="3"/>
        </w:numPr>
      </w:pPr>
      <w:r>
        <w:t xml:space="preserve">No answer is wrong during idea generation.</w:t>
      </w:r>
    </w:p>
    <w:p>
      <w:pPr>
        <w:pStyle w:val="ListParagraph"/>
        <w:numPr>
          <w:ilvl w:val="0"/>
          <w:numId w:val="3"/>
        </w:numPr>
      </w:pPr>
      <w:r>
        <w:t xml:space="preserve">Attack ideas, never people.</w:t>
      </w:r>
    </w:p>
    <w:p>
      <w:pPr>
        <w:pStyle w:val="ListParagraph"/>
        <w:numPr>
          <w:ilvl w:val="0"/>
          <w:numId w:val="3"/>
        </w:numPr>
      </w:pPr>
      <w:r>
        <w:t xml:space="preserve">Every claim must be linked to a theorist, a study, or a lived example.</w:t>
      </w:r>
    </w:p>
    <w:p>
      <w:pPr>
        <w:pStyle w:val="ListParagraph"/>
        <w:numPr>
          <w:ilvl w:val="0"/>
          <w:numId w:val="3"/>
        </w:numPr>
      </w:pPr>
      <w:r>
        <w:t xml:space="preserve">Silence is data — pause for it.</w:t>
      </w:r>
    </w:p>
    <w:p>
      <w:pPr>
        <w:pStyle w:val="Heading3"/>
      </w:pPr>
      <w:r>
        <w:t xml:space="preserve">Assessment (participation rubric)</w:t>
      </w:r>
    </w:p>
    <w:p>
      <w:pPr>
        <w:spacing w:after="120"/>
      </w:pPr>
      <w:r>
        <w:t xml:space="preserve">Conceptual rigour · Critical engagement · Evidence / Indian context · Collaborative discourse · Originality (score each 1–5).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M.A. Psychology (CBCS) — Brainstorming Guide · Page </w:t>
    </w: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Q%1."/>
      <w:lvlJc w:val="left"/>
      <w:pPr>
        <w:ind w:left="620" w:hanging="34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  <w:jc w:val="center"/>
    </w:pPr>
    <w:rPr>
      <w:rFonts w:ascii="Arial" w:cs="Arial" w:eastAsia="Arial" w:hAnsi="Arial"/>
      <w:b/>
      <w:bCs/>
      <w:color w:val="1F3A5F"/>
      <w:sz w:val="36"/>
      <w:szCs w:val="36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1F3A5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2E5A88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40"/>
      <w:outlineLvl w:val="2"/>
    </w:pPr>
    <w:rPr>
      <w:rFonts w:ascii="Arial" w:cs="Arial" w:eastAsia="Arial" w:hAnsi="Arial"/>
      <w:b/>
      <w:bCs/>
      <w:color w:val="33333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2026-07-02T01:57:35.538Z</dcterms:created>
  <dcterms:modified xsi:type="dcterms:W3CDTF">2026-07-02T01:57:35.538Z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