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1F3A5F"/>
          <w:sz w:val="36"/>
          <w:szCs w:val="36"/>
        </w:rPr>
        <w:t xml:space="preserve">M.A. Psychology (CBCS) — Instructor Facilitator Scripts</w:t>
      </w:r>
    </w:p>
    <w:p>
      <w:pPr>
        <w:spacing w:after="240"/>
        <w:jc w:val="center"/>
      </w:pPr>
      <w:r>
        <w:rPr>
          <w:i/>
          <w:iCs/>
        </w:rPr>
        <w:t xml:space="preserve">Companion to the Brainstorming Session Guide · B.R.A. Bihar University, Muzaffarpur</w:t>
      </w:r>
    </w:p>
    <w:p>
      <w:pPr>
        <w:spacing w:after="100"/>
      </w:pPr>
      <w:r>
        <w:t xml:space="preserve">This document is written to be read WHILE facilitating. Each unit runs one 60-minute brainstorming class. Read the 'Say' lines verbatim on first use — they are calibrated for provocation without offence. Read the 'Do' lines as stage directions. The likely follow-up section anticipates the sharpest student objections; scan it before class and star the two you are least ready for.</w:t>
      </w:r>
    </w:p>
    <w:p>
      <w:pPr>
        <w:pStyle w:val="Heading3"/>
      </w:pPr>
      <w:r>
        <w:t xml:space="preserve">Universal ground rules (state on day one)</w:t>
      </w:r>
    </w:p>
    <w:p>
      <w:pPr>
        <w:pStyle w:val="ListParagraph"/>
        <w:numPr>
          <w:ilvl w:val="0"/>
          <w:numId w:val="2"/>
        </w:numPr>
      </w:pPr>
      <w:r>
        <w:t xml:space="preserve">No answer is wrong during idea generation.</w:t>
      </w:r>
    </w:p>
    <w:p>
      <w:pPr>
        <w:pStyle w:val="ListParagraph"/>
        <w:numPr>
          <w:ilvl w:val="0"/>
          <w:numId w:val="2"/>
        </w:numPr>
      </w:pPr>
      <w:r>
        <w:t xml:space="preserve">Attack ideas, never people or communities.</w:t>
      </w:r>
    </w:p>
    <w:p>
      <w:pPr>
        <w:pStyle w:val="ListParagraph"/>
        <w:numPr>
          <w:ilvl w:val="0"/>
          <w:numId w:val="2"/>
        </w:numPr>
      </w:pPr>
      <w:r>
        <w:t xml:space="preserve">Every claim must be linked to a theorist, a study, or a lived example.</w:t>
      </w:r>
    </w:p>
    <w:p>
      <w:pPr>
        <w:pStyle w:val="ListParagraph"/>
        <w:numPr>
          <w:ilvl w:val="0"/>
          <w:numId w:val="2"/>
        </w:numPr>
      </w:pPr>
      <w:r>
        <w:t xml:space="preserve">Silence is data — the instructor will pause for it.</w:t>
      </w:r>
    </w:p>
    <w:p>
      <w:pPr>
        <w:pStyle w:val="ListParagraph"/>
        <w:numPr>
          <w:ilvl w:val="0"/>
          <w:numId w:val="2"/>
        </w:numPr>
      </w:pPr>
      <w:r>
        <w:t xml:space="preserve">Personal disclosures stay in the room.</w:t>
      </w:r>
    </w:p>
    <w:p>
      <w:pPr>
        <w:pStyle w:val="Heading3"/>
      </w:pPr>
      <w:r>
        <w:t xml:space="preserve">How to use these scripts</w:t>
      </w:r>
    </w:p>
    <w:p>
      <w:pPr>
        <w:pStyle w:val="ListParagraph"/>
        <w:numPr>
          <w:ilvl w:val="0"/>
          <w:numId w:val="2"/>
        </w:numPr>
      </w:pPr>
      <w:r>
        <w:t xml:space="preserve">Print the relevant unit before class; do not read from a laptop.</w:t>
      </w:r>
    </w:p>
    <w:p>
      <w:pPr>
        <w:pStyle w:val="ListParagraph"/>
        <w:numPr>
          <w:ilvl w:val="0"/>
          <w:numId w:val="2"/>
        </w:numPr>
      </w:pPr>
      <w:r>
        <w:t xml:space="preserve">Time each phase with a visible clock — the timing is the pedagogy.</w:t>
      </w:r>
    </w:p>
    <w:p>
      <w:pPr>
        <w:pStyle w:val="ListParagraph"/>
        <w:numPr>
          <w:ilvl w:val="0"/>
          <w:numId w:val="2"/>
        </w:numPr>
      </w:pPr>
      <w:r>
        <w:t xml:space="preserve">If a phase runs over, cut the debate short, never the silent-write.</w:t>
      </w:r>
    </w:p>
    <w:p>
      <w:pPr>
        <w:pStyle w:val="ListParagraph"/>
        <w:numPr>
          <w:ilvl w:val="0"/>
          <w:numId w:val="2"/>
        </w:numPr>
      </w:pPr>
      <w:r>
        <w:t xml:space="preserve">End every session with the closing frame; it is the take-away students will remember.</w:t>
      </w:r>
    </w:p>
    <w:p>
      <w:r>
        <w:br w:type="page"/>
      </w:r>
    </w:p>
    <w:p>
      <w:pPr>
        <w:pStyle w:val="Heading2"/>
      </w:pPr>
      <w:r>
        <w:t xml:space="preserve">1. Motivation &amp; Emotion</w:t>
      </w:r>
    </w:p>
    <w:p>
      <w:pPr>
        <w:spacing w:after="100"/>
      </w:pPr>
      <w:r>
        <w:rPr>
          <w:i/>
          <w:iCs/>
        </w:rPr>
        <w:t xml:space="preserve">Syllabus reference: CC-1 Advanced General Psychology, Unit III</w:t>
      </w:r>
    </w:p>
    <w:p>
      <w:pPr>
        <w:spacing w:after="100"/>
      </w:pPr>
      <w:r>
        <w:t xml:space="preserve">Learning focus: Bridge biological drive theory with lived affective experience and modern affective neuroscience.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 hunger-strike protester refuses food for 30 days. Which theory of motivation can explain that — and which fails?”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If motivation is purely biological, why do humans starve themselves for causes, fame, or beliefs?</w:t>
      </w:r>
    </w:p>
    <w:p>
      <w:pPr>
        <w:spacing w:after="100"/>
      </w:pPr>
      <w:r>
        <w:t xml:space="preserve">Q2. Can a machine ever be 'motivated'? What would be missing?</w:t>
      </w:r>
    </w:p>
    <w:p>
      <w:pPr>
        <w:spacing w:after="100"/>
      </w:pPr>
      <w:r>
        <w:t xml:space="preserve">Q3. Does the facial-feedback hypothesis mean smiling at a funeral changes grief — or fakes it?</w:t>
      </w:r>
    </w:p>
    <w:p>
      <w:pPr>
        <w:spacing w:after="100"/>
      </w:pPr>
      <w:r>
        <w:t xml:space="preserve">Q4. Whose theory best explains a student who studies hard yet fears success: Freud, Maslow, or Skinner?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Sir/Ma'am, isn't Maslow's hierarchy already outdated?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Acknowledge yes — the strict order has been empirically challenged (Tay &amp; Diener, 2011). Redirect: 'Then design a hierarchy that fits a 21st-century Indian student. What would you keep, what would you drop?'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 emotional intelligence really different from personality?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Say the debate is live (Petrides vs. Mayer-Salovey). Ask the class to place EI on a Venn diagram between IQ, personality, and social skill — force them to justify overlap regions.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Can we say Indian bhakti-tradition emotion is the same as Western 'affect'?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Excellent bridge. Introduce Rasa theory briefly. Pose: 'Is Ekman's six-emotion model an universal or a cultural export?'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Students collapsing all motivation into 'Maslow' — force at least three named frameworks on the board.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One dominant speaker steering the debate; enforce round-robin in the first burst.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Confusing emotion with mood; write both definitions on the board before debate.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“Motivation and emotion are the hardest constructs to measure in psychology precisely because they are the easiest to feel. Your next reading should sit uncomfortably between physiology and phenomenology.”</w:t>
      </w:r>
    </w:p>
    <w:p>
      <w:r>
        <w:br w:type="page"/>
      </w:r>
    </w:p>
    <w:p>
      <w:pPr>
        <w:pStyle w:val="Heading2"/>
      </w:pPr>
      <w:r>
        <w:t xml:space="preserve">2. Intelligence &amp; Personality</w:t>
      </w:r>
    </w:p>
    <w:p>
      <w:pPr>
        <w:spacing w:after="100"/>
      </w:pPr>
      <w:r>
        <w:rPr>
          <w:i/>
          <w:iCs/>
        </w:rPr>
        <w:t xml:space="preserve">Syllabus reference: CC-1 Advanced General Psychology, Unit IV</w:t>
      </w:r>
    </w:p>
    <w:p>
      <w:pPr>
        <w:spacing w:after="100"/>
      </w:pPr>
      <w:r>
        <w:t xml:space="preserve">Learning focus: Test the cultural fairness of intelligence testing and the coherence of trait vs. self theories.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“If Einstein were born in a Musahar hamlet in 1930, would any IQ test have found him?”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Is Gardner's 'multiple intelligence' science or a polite way of saying 'everyone is smart'?</w:t>
      </w:r>
    </w:p>
    <w:p>
      <w:pPr>
        <w:spacing w:after="100"/>
      </w:pPr>
      <w:r>
        <w:t xml:space="preserve">Q2. Would an IQ test designed in rural Bihar rank Silicon Valley engineers as average? What does that reveal?</w:t>
      </w:r>
    </w:p>
    <w:p>
      <w:pPr>
        <w:spacing w:after="100"/>
      </w:pPr>
      <w:r>
        <w:t xml:space="preserve">Q3. Can a projective test (Rorschach, TAT) survive scientific scrutiny in 2026?</w:t>
      </w:r>
    </w:p>
    <w:p>
      <w:pPr>
        <w:spacing w:after="100"/>
      </w:pPr>
      <w:r>
        <w:t xml:space="preserve">Q4. If personality is 50% genetic (Cattell) and 50% learned (Bandura), what is left for 'free will'?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Then why do IQ tests still predict job success?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Concede predictive validity for cognitive-loading jobs. Redirect: 'What does predictive validity say about the test's fairness vs. the world's structure?'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Freud completely rejected now?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No — his clinical vocabulary survives; his metapsychology is contested. Ask students to name one Freudian concept currently in DSM-5 (defence mechanisms). Debate whether that survival is scientific or cultural.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Where does the Indian approach (Triguna / Purushartha) fit?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Invite a 3-minute mini-presentation from any student. Frame it as an emic model — evaluate against etic Big Five: overlap, gap, incommensurability.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Reducing 'Indian approach' to spirituality clichés — insist on textual citation (Bhagavad Gita, Charaka Samhita, or A.K. Singh).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Treating Big Five as fact rather than factor-analytic artefact.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“Every intelligence and personality test is a mirror of the society that built it. Read the next chapter asking: whose face is in the mirror?”</w:t>
      </w:r>
    </w:p>
    <w:p>
      <w:r>
        <w:br w:type="page"/>
      </w:r>
    </w:p>
    <w:p>
      <w:pPr>
        <w:pStyle w:val="Heading2"/>
      </w:pPr>
      <w:r>
        <w:t xml:space="preserve">3. Attitudes, Aggression &amp; Prosocial Behaviour</w:t>
      </w:r>
    </w:p>
    <w:p>
      <w:pPr>
        <w:spacing w:after="100"/>
      </w:pPr>
      <w:r>
        <w:rPr>
          <w:i/>
          <w:iCs/>
        </w:rPr>
        <w:t xml:space="preserve">Syllabus reference: CC-2 Advanced Social Psychology, Unit 2</w:t>
      </w:r>
    </w:p>
    <w:p>
      <w:pPr>
        <w:spacing w:after="100"/>
      </w:pPr>
      <w:r>
        <w:t xml:space="preserve">Learning focus: Apply attitude change, aggression, and altruism models to viral hate, mob violence, and everyday helping in India.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 man is beaten by a crowd on suspicion of theft. Fifteen phones record. Zero intervene. Explain — using three different theories.”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Why does an educated person share a hateful WhatsApp forward within seconds of receiving it?</w:t>
      </w:r>
    </w:p>
    <w:p>
      <w:pPr>
        <w:spacing w:after="100"/>
      </w:pPr>
      <w:r>
        <w:t xml:space="preserve">Q2. Is 'road rage' aggression a drive, a habit, or a social script?</w:t>
      </w:r>
    </w:p>
    <w:p>
      <w:pPr>
        <w:spacing w:after="100"/>
      </w:pPr>
      <w:r>
        <w:t xml:space="preserve">Q3. Bystanders filmed a drowning man instead of saving him — what would Latané &amp; Darley predict, and what would you add?</w:t>
      </w:r>
    </w:p>
    <w:p>
      <w:pPr>
        <w:spacing w:after="100"/>
      </w:pPr>
      <w:r>
        <w:t xml:space="preserve">Q4. Can attitudes truly change, or do we only rationalize behaviour we already perform?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 aggression instinctual (Freud/Lorenz) or learned (Bandura)?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Draw the false-dichotomy trap on the board. Then present the diathesis-stress framing: predisposition × trigger. Ask students to place recent news stories on that grid.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we measure 'implicit' attitudes in real fieldwork?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Introduce IAT briefly, note its reliability critiques (Schimmack, 2021), and ask: 'If IAT is unreliable, what replaces it for studying caste prejudice?'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What if the bystander is afraid of the mob?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Great — that IS the theory. Introduce pluralistic ignorance + diffusion of responsibility. Turn it back: 'Design one intervention to break both simultaneously.'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Moralizing instead of theorizing — redirect any 'people today are just bad' comment into a testable hypothesis.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Ignoring caste/gender when discussing aggression — name the elephant.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“Social psychology is only interesting when it makes you uncomfortable about your own last week's behaviour. Journal one such incident before next class.”</w:t>
      </w:r>
    </w:p>
    <w:p>
      <w:r>
        <w:br w:type="page"/>
      </w:r>
    </w:p>
    <w:p>
      <w:pPr>
        <w:pStyle w:val="Heading2"/>
      </w:pPr>
      <w:r>
        <w:t xml:space="preserve">4. Intergroup Relations</w:t>
      </w:r>
    </w:p>
    <w:p>
      <w:pPr>
        <w:spacing w:after="100"/>
      </w:pPr>
      <w:r>
        <w:rPr>
          <w:i/>
          <w:iCs/>
        </w:rPr>
        <w:t xml:space="preserve">Syllabus reference: CC-2 Advanced Social Psychology, Unit 3</w:t>
      </w:r>
    </w:p>
    <w:p>
      <w:pPr>
        <w:spacing w:after="100"/>
      </w:pPr>
      <w:r>
        <w:t xml:space="preserve">Learning focus: Test relative-deprivation, realistic-conflict, and equity theories against Indian caste, reservation, and regional politics.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“Two neighbouring villages share the same well. One village gets a new hand-pump. Within a month, they are fighting. Which theory saw this coming?”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Are caste conflicts in India better explained by realistic conflict theory or relative deprivation?</w:t>
      </w:r>
    </w:p>
    <w:p>
      <w:pPr>
        <w:spacing w:after="100"/>
      </w:pPr>
      <w:r>
        <w:t xml:space="preserve">Q2. If two groups have equal resources but one feels 'left behind', which theory wins?</w:t>
      </w:r>
    </w:p>
    <w:p>
      <w:pPr>
        <w:spacing w:after="100"/>
      </w:pPr>
      <w:r>
        <w:t xml:space="preserve">Q3. Does a good leader create the group, or does the group create the leader?</w:t>
      </w:r>
    </w:p>
    <w:p>
      <w:pPr>
        <w:spacing w:after="100"/>
      </w:pPr>
      <w:r>
        <w:t xml:space="preserve">Q4. Why do oppressed groups sometimes vote against their own economic interests?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caste beyond the scope of these Western theories?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Partly. Acknowledge Dumont's critique of applying Western group theory to varna/jati. Then ask: 'What theoretical construct do we need to add?' (suggest hierarchy internalization, ritual purity).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can leaders change entrenched intergroup hostility?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Point to Sherif's Robbers Cave superordinate-goals finding. Then ask for one superordinate goal that could unite two currently hostile groups in India.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Turning the discussion into a political rally — enforce the rule: name the theory before you name the party.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Silencing students from either dominant or marginalised communities — set a floor: everyone speaks at least once.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“Every intergroup theory in your syllabus was written to prevent the next war. Read them as prevention manuals, not history.”</w:t>
      </w:r>
    </w:p>
    <w:p>
      <w:r>
        <w:br w:type="page"/>
      </w:r>
    </w:p>
    <w:p>
      <w:pPr>
        <w:pStyle w:val="Heading2"/>
      </w:pPr>
      <w:r>
        <w:t xml:space="preserve">5. Research Ethics &amp; Sampling</w:t>
      </w:r>
    </w:p>
    <w:p>
      <w:pPr>
        <w:spacing w:after="100"/>
      </w:pPr>
      <w:r>
        <w:rPr>
          <w:i/>
          <w:iCs/>
        </w:rPr>
        <w:t xml:space="preserve">Syllabus reference: CC-3 Research Methodology, Units 1–2</w:t>
      </w:r>
    </w:p>
    <w:p>
      <w:pPr>
        <w:spacing w:after="100"/>
      </w:pPr>
      <w:r>
        <w:t xml:space="preserve">Learning focus: Confront the gap between textbook research ethics and Indian field realities.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“You need 500 depressed adults for a study, but the word 'depression' does not translate cleanly in the local dialect. Now what?”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Can informed consent be truly 'informed' in a village where the participant cannot read the form?</w:t>
      </w:r>
    </w:p>
    <w:p>
      <w:pPr>
        <w:spacing w:after="100"/>
      </w:pPr>
      <w:r>
        <w:t xml:space="preserve">Q2. You need 500 depressed adults for a study — how do you sample without stigmatizing them?</w:t>
      </w:r>
    </w:p>
    <w:p>
      <w:pPr>
        <w:spacing w:after="100"/>
      </w:pPr>
      <w:r>
        <w:t xml:space="preserve">Q3. Is a randomized experiment on schoolchildren ethical if the 'control group' is denied a helpful intervention?</w:t>
      </w:r>
    </w:p>
    <w:p>
      <w:pPr>
        <w:spacing w:after="100"/>
      </w:pPr>
      <w:r>
        <w:t xml:space="preserve">Q4. Whose research problem is more valid: the professor's, the funder's, or the community's?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Does verbal consent count?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Yes, if documented and witnessed per ICMR 2017 guidelines. Now push: 'Does it protect the participant or protect the researcher?'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snowball sampling biased?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Absolutely — and sometimes it is the only ethical route (e.g., HIV+ populations). Trade-off: representativeness vs. access. Force them to defend one.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Students reciting Belmont Report principles without applying them.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Ignoring language and literacy as consent variables.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“Ethics is not a form you sign before research begins. It is a decision you renegotiate every time a participant hesitates.”</w:t>
      </w:r>
    </w:p>
    <w:p>
      <w:r>
        <w:br w:type="page"/>
      </w:r>
    </w:p>
    <w:p>
      <w:pPr>
        <w:pStyle w:val="Heading2"/>
      </w:pPr>
      <w:r>
        <w:t xml:space="preserve">6. Qualitative Research</w:t>
      </w:r>
    </w:p>
    <w:p>
      <w:pPr>
        <w:spacing w:after="100"/>
      </w:pPr>
      <w:r>
        <w:rPr>
          <w:i/>
          <w:iCs/>
        </w:rPr>
        <w:t xml:space="preserve">Syllabus reference: CC-3 Research Methodology, Unit 4</w:t>
      </w:r>
    </w:p>
    <w:p>
      <w:pPr>
        <w:spacing w:after="100"/>
      </w:pPr>
      <w:r>
        <w:t xml:space="preserve">Learning focus: Legitimize qualitative inquiry as a distinct epistemology, not a 'soft' alternative to numbers.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 widow narrates her migration story for two hours. You collected zero numbers. Did you collect data?”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Can a single life-history interview generate knowledge as valid as a survey of 1,000?</w:t>
      </w:r>
    </w:p>
    <w:p>
      <w:pPr>
        <w:spacing w:after="100"/>
      </w:pPr>
      <w:r>
        <w:t xml:space="preserve">Q2. When a participant cries during an interview, is that data — or a reason to stop?</w:t>
      </w:r>
    </w:p>
    <w:p>
      <w:pPr>
        <w:spacing w:after="100"/>
      </w:pPr>
      <w:r>
        <w:t xml:space="preserve">Q3. Is 'saturation' in qualitative research a real criterion or a convenient stopping rule?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you avoid researcher bias?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You don't eliminate it — you make it visible. Introduce reflexive journaling and member checking as accountability tools.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Will UGC accept a purely qualitative thesis?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Yes — cite recent NAAC-A grade PhDs. The bigger question: 'Will your supervisor?' Encourage negotiating methodology early.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Treating qualitative as 'less rigorous' — challenge that framing on the board immediately.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Collapsing all qualitative work into thematic analysis; name at least three traditions (IPA, grounded theory, narrative).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 good qualitative study makes one voice count for a thousand. A good quantitative study makes a thousand voices count as one. Neither is superior; they answer different questions.”</w:t>
      </w:r>
    </w:p>
    <w:p>
      <w:r>
        <w:br w:type="page"/>
      </w:r>
    </w:p>
    <w:p>
      <w:pPr>
        <w:pStyle w:val="Heading2"/>
      </w:pPr>
      <w:r>
        <w:t xml:space="preserve">7. Memory &amp; Learning (Cognitive Psychology)</w:t>
      </w:r>
    </w:p>
    <w:p>
      <w:pPr>
        <w:spacing w:after="100"/>
      </w:pPr>
      <w:r>
        <w:rPr>
          <w:i/>
          <w:iCs/>
        </w:rPr>
        <w:t xml:space="preserve">Syllabus reference: Semester II — Cognitive Psychology</w:t>
      </w:r>
    </w:p>
    <w:p>
      <w:pPr>
        <w:spacing w:after="100"/>
      </w:pPr>
      <w:r>
        <w:t xml:space="preserve">Learning focus: Link laboratory memory findings to eyewitness testimony, exam performance, and digital cognition.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“You cannot recall what you had for lunch yesterday, but you can sing an old jingle from childhood. Explain that gap.”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If memory is reconstructive (Bartlett), how reliable is eyewitness testimony in a criminal trial?</w:t>
      </w:r>
    </w:p>
    <w:p>
      <w:pPr>
        <w:spacing w:after="100"/>
      </w:pPr>
      <w:r>
        <w:t xml:space="preserve">Q2. Does Google make our memory weaker — or free it for higher cognition?</w:t>
      </w:r>
    </w:p>
    <w:p>
      <w:pPr>
        <w:spacing w:after="100"/>
      </w:pPr>
      <w:r>
        <w:t xml:space="preserve">Q3. Why do we forget names but remember songs from childhood word-for-word?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Are flashbulb memories real?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Real as subjective experience, unreliable as recording. Cite Neisser's Challenger study. Ask class where they were during a national event — then ask how sure they are.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I actually study better for exams?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Distributed practice + retrieval practice &gt; massed re-reading (Roediger &amp; Karpicke, 2006). Turn it into a homework: try both for a week, report back.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Students conflating STM with working memory — draw Baddeley's model on the board.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Anecdotes replacing evidence.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“Every time you 'remember' something, you rewrite it. Your memory is not a hard disk; it is a rumour you keep telling yourself.”</w:t>
      </w:r>
    </w:p>
    <w:p>
      <w:r>
        <w:br w:type="page"/>
      </w:r>
    </w:p>
    <w:p>
      <w:pPr>
        <w:pStyle w:val="Heading2"/>
      </w:pPr>
      <w:r>
        <w:t xml:space="preserve">8. Psychopathology — Classification &amp; Anxiety</w:t>
      </w:r>
    </w:p>
    <w:p>
      <w:pPr>
        <w:spacing w:after="100"/>
      </w:pPr>
      <w:r>
        <w:rPr>
          <w:i/>
          <w:iCs/>
        </w:rPr>
        <w:t xml:space="preserve">Syllabus reference: Paper 7 Psychopathology, Units 1–2</w:t>
      </w:r>
    </w:p>
    <w:p>
      <w:pPr>
        <w:spacing w:after="100"/>
      </w:pPr>
      <w:r>
        <w:t xml:space="preserve">Learning focus: Interrogate the cultural neutrality of DSM-5/ICD-10 and the boundary between distress and disorder.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“In 1973, homosexuality was a DSM disorder. In 2013, it wasn't. Did science change, or did society?”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Is DSM-5 a scientific manual or a product of American culture exported globally?</w:t>
      </w:r>
    </w:p>
    <w:p>
      <w:pPr>
        <w:spacing w:after="100"/>
      </w:pPr>
      <w:r>
        <w:t xml:space="preserve">Q2. Where does normal shyness end and social anxiety disorder begin — and who decides?</w:t>
      </w:r>
    </w:p>
    <w:p>
      <w:pPr>
        <w:spacing w:after="100"/>
      </w:pPr>
      <w:r>
        <w:t xml:space="preserve">Q3. Are 'dissociative' experiences in Indian religious trance pathological or spiritual?</w:t>
      </w:r>
    </w:p>
    <w:p>
      <w:pPr>
        <w:spacing w:after="100"/>
      </w:pPr>
      <w:r>
        <w:t xml:space="preserve">Q4. If OCD symptoms improve on medication, does that prove it is 'biological'?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ICD better than DSM for India?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ICD has WHO breadth but similar Western roots. Introduce culture-bound syndromes (dhat, koro) and ask which manual handles them better.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If therapy works, does it matter what causes the disorder?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Clinically no, scientifically yes. Ask: 'What does the causal question buy us that the treatment question doesn't?'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Trivializing mental illness ('everyone is a little OCD') — correct immediately.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Treating classification as fact rather than as a working consensus.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“Diagnosis is a language, not a discovery. Learn to speak it fluently — and to distrust it thoughtfully.”</w:t>
      </w:r>
    </w:p>
    <w:p>
      <w:r>
        <w:br w:type="page"/>
      </w:r>
    </w:p>
    <w:p>
      <w:pPr>
        <w:pStyle w:val="Heading2"/>
      </w:pPr>
      <w:r>
        <w:t xml:space="preserve">9. Statistics — Regression &amp; Factor Analysis</w:t>
      </w:r>
    </w:p>
    <w:p>
      <w:pPr>
        <w:spacing w:after="100"/>
      </w:pPr>
      <w:r>
        <w:rPr>
          <w:i/>
          <w:iCs/>
        </w:rPr>
        <w:t xml:space="preserve">Syllabus reference: Semester II Statistics, Unit IV</w:t>
      </w:r>
    </w:p>
    <w:p>
      <w:pPr>
        <w:spacing w:after="100"/>
      </w:pPr>
      <w:r>
        <w:t xml:space="preserve">Learning focus: Move students from computation to critical consumption of statistical claims.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 famous journal reports r = 0.15, p &lt; 0.001, N = 10,000. Would you build policy on this? Would you build a thesis?”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A journal reports r = 0.15, p &lt; 0.001, N = 10,000 — is the finding important or just statistically significant?</w:t>
      </w:r>
    </w:p>
    <w:p>
      <w:pPr>
        <w:spacing w:after="100"/>
      </w:pPr>
      <w:r>
        <w:t xml:space="preserve">Q2. Factor analysis 'extracts' five personality factors — did the researcher discover them or invent them?</w:t>
      </w:r>
    </w:p>
    <w:p>
      <w:pPr>
        <w:spacing w:after="100"/>
      </w:pPr>
      <w:r>
        <w:t xml:space="preserve">Q3. Can regression ever prove causation? What would it take?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What is a 'good' effect size?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It depends on domain and cost. Give Cohen's benchmarks then subvert them: a small effect in a life-saving drug matters more than a large effect in a lifestyle quiz.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I choose the number of factors?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Kaiser, scree, parallel analysis — none is definitive. Push: 'What if the "correct" number depends on your theory, not your data?'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Confusing statistical significance with practical importance.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Believing rotation 'reveals' a true structure — remind them all rotations are mathematically equivalent.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“Statistics does not tell you what is true. It tells you what would be surprising if your assumptions held. Never forget the 'if'.”</w:t>
      </w:r>
    </w:p>
    <w:p>
      <w:r>
        <w:br w:type="page"/>
      </w:r>
    </w:p>
    <w:p>
      <w:pPr>
        <w:pStyle w:val="Heading2"/>
      </w:pPr>
      <w:r>
        <w:t xml:space="preserve">10. Health Psychology — AIDS &amp; Cancer</w:t>
      </w:r>
    </w:p>
    <w:p>
      <w:pPr>
        <w:spacing w:after="100"/>
      </w:pPr>
      <w:r>
        <w:rPr>
          <w:i/>
          <w:iCs/>
        </w:rPr>
        <w:t xml:space="preserve">Syllabus reference: Semester III Health Psychology, Unit IV</w:t>
      </w:r>
    </w:p>
    <w:p>
      <w:pPr>
        <w:spacing w:after="100"/>
      </w:pPr>
      <w:r>
        <w:t xml:space="preserve">Learning focus: Move students from disease models to lived experience, stigma, and community intervention.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“In many Indian villages, an AIDS diagnosis destroys the family before it destroys the body. Which chapter of your textbook prepares you for that?”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Why does an AIDS diagnosis in India often destroy the family before the disease destroys the body?</w:t>
      </w:r>
    </w:p>
    <w:p>
      <w:pPr>
        <w:spacing w:after="100"/>
      </w:pPr>
      <w:r>
        <w:t xml:space="preserve">Q2. Can a cancer patient's 'positive attitude' actually change survival — or is that a comforting myth?</w:t>
      </w:r>
    </w:p>
    <w:p>
      <w:pPr>
        <w:spacing w:after="100"/>
      </w:pPr>
      <w:r>
        <w:t xml:space="preserve">Q3. Design a psycho-social intervention for AIDS in a village where the word cannot be spoken publicly.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 the 'fighting spirit' hypothesis in cancer supported?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Weakly and inconsistently (Petticrew et al., 2002). Warn against victim-blaming disguised as positivity.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we work with faith healers?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Not as competition but as first-contact allies. Cite NIMHANS Dava-Dua model. Ask: 'What would a referral protocol look like?'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Reducing health to biomedical variables — insist on the biopsychosocial frame.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Cultural condescension when discussing rural settings.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“Health psychology in India begins where the biomedical model ends. Design your interventions for the family, not just the patient.”</w:t>
      </w:r>
    </w:p>
    <w:p>
      <w:r>
        <w:br w:type="page"/>
      </w:r>
    </w:p>
    <w:p>
      <w:pPr>
        <w:pStyle w:val="Heading2"/>
      </w:pPr>
      <w:r>
        <w:t xml:space="preserve">11. Counselling Psychology</w:t>
      </w:r>
    </w:p>
    <w:p>
      <w:pPr>
        <w:spacing w:after="100"/>
      </w:pPr>
      <w:r>
        <w:rPr>
          <w:i/>
          <w:iCs/>
        </w:rPr>
        <w:t xml:space="preserve">Syllabus reference: Paper 12 Counselling Psychology</w:t>
      </w:r>
    </w:p>
    <w:p>
      <w:pPr>
        <w:spacing w:after="100"/>
      </w:pPr>
      <w:r>
        <w:t xml:space="preserve">Learning focus: Interrogate the transfer of Western counselling models to Indian clients, families, and technology-mediated settings.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 client tells you her husband beats her — and asks you not to tell anyone. What do you do in the next 60 seconds?”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Can Rogerian 'unconditional positive regard' work with a client whose values you find repugnant?</w:t>
      </w:r>
    </w:p>
    <w:p>
      <w:pPr>
        <w:spacing w:after="100"/>
      </w:pPr>
      <w:r>
        <w:t xml:space="preserve">Q2. In Indian joint families, is individual counselling ever really individual?</w:t>
      </w:r>
    </w:p>
    <w:p>
      <w:pPr>
        <w:spacing w:after="100"/>
      </w:pPr>
      <w:r>
        <w:t xml:space="preserve">Q3. Should a counsellor ever break confidentiality — and who decides the threshold?</w:t>
      </w:r>
    </w:p>
    <w:p>
      <w:pPr>
        <w:spacing w:after="100"/>
      </w:pPr>
      <w:r>
        <w:t xml:space="preserve">Q4. Is a WhatsApp / tele-counselling session equivalent to a face-to-face session? What is lost?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What if I feel I cannot help a particular client?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That is ethical self-awareness, not failure. Discuss referral, supervision, and the concept of the 'competent limits' clause.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 Indian counselling directive or non-directive?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Evidence (J.B.P. Sinha, Neki) suggests Indian clients often expect a guru-like directive stance. Debate: adapt to the expectation, or educate the client toward autonomy?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Confusing empathy with agreement.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Assuming Western manualized therapy generalizes without adaptation.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 counsellor's greatest tool is not a technique but the ability to sit with a silence that is not yours to break.”</w:t>
      </w:r>
    </w:p>
    <w:p>
      <w:r>
        <w:br w:type="page"/>
      </w:r>
    </w:p>
    <w:p>
      <w:pPr>
        <w:pStyle w:val="Heading2"/>
      </w:pPr>
      <w:r>
        <w:t xml:space="preserve">12. Human Resource Management</w:t>
      </w:r>
    </w:p>
    <w:p>
      <w:pPr>
        <w:spacing w:after="100"/>
      </w:pPr>
      <w:r>
        <w:rPr>
          <w:i/>
          <w:iCs/>
        </w:rPr>
        <w:t xml:space="preserve">Syllabus reference: Paper 13 HRM</w:t>
      </w:r>
    </w:p>
    <w:p>
      <w:pPr>
        <w:spacing w:after="100"/>
      </w:pPr>
      <w:r>
        <w:t xml:space="preserve">Learning focus: Debate fairness, bias, and dignity in recruitment, appraisal, and separation.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“An AI scans 10,000 résumés in 30 seconds and rejects 9,000. It is 20% more accurate than a human. Do you deploy it?”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Are psychometric tests in hiring meritocratic or just middle-class filters?</w:t>
      </w:r>
    </w:p>
    <w:p>
      <w:pPr>
        <w:spacing w:after="100"/>
      </w:pPr>
      <w:r>
        <w:t xml:space="preserve">Q2. If AI screens résumés faster and 'fairer', why should companies still hire HR psychologists?</w:t>
      </w:r>
    </w:p>
    <w:p>
      <w:pPr>
        <w:spacing w:after="100"/>
      </w:pPr>
      <w:r>
        <w:t xml:space="preserve">Q3. Is a 360-degree appraisal empowering or a popularity contest?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we validate a test for the Indian workforce?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Local norms, translation-back-translation, and criterion-related validity against Indian job outcomes — not imported norms.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performance appraisal inherently subjective?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Yes — reduce subjectivity through BARS, calibration meetings, and multi-source input. Debate whether 100% objectivity is even desirable.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Framing HR as management vs. workers — the psychologist serves both.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Ignoring caste and gender in Indian recruitment data.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“HR is applied ethics with a spreadsheet. Every metric you design becomes someone's paycheck — or their termination letter.”</w:t>
      </w:r>
    </w:p>
    <w:p>
      <w:r>
        <w:br w:type="page"/>
      </w:r>
    </w:p>
    <w:p>
      <w:pPr>
        <w:pStyle w:val="Heading2"/>
      </w:pPr>
      <w:r>
        <w:t xml:space="preserve">13. Organizational Behaviour — Groups &amp; Leadership</w:t>
      </w:r>
    </w:p>
    <w:p>
      <w:pPr>
        <w:spacing w:after="100"/>
      </w:pPr>
      <w:r>
        <w:rPr>
          <w:i/>
          <w:iCs/>
        </w:rPr>
        <w:t xml:space="preserve">Syllabus reference: Semester IV OB, Units III–IV</w:t>
      </w:r>
    </w:p>
    <w:p>
      <w:pPr>
        <w:spacing w:after="100"/>
      </w:pPr>
      <w:r>
        <w:t xml:space="preserve">Learning focus: Contrast Western leadership theories with J.B.P. Sinha's Nurturant-Task and Paternalistic Indian models.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“Your boss asks about your family before assigning your work. Is this professional overreach or Indian leadership?”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Is 'Nurturant-Task' leadership a genuine Indian insight or a polite label for paternalism?</w:t>
      </w:r>
    </w:p>
    <w:p>
      <w:pPr>
        <w:spacing w:after="100"/>
      </w:pPr>
      <w:r>
        <w:t xml:space="preserve">Q2. Groupthink caused Kargil intelligence failures, corporate frauds, and family decisions — what breaks it?</w:t>
      </w:r>
    </w:p>
    <w:p>
      <w:pPr>
        <w:spacing w:after="100"/>
      </w:pPr>
      <w:r>
        <w:t xml:space="preserve">Q3. Can a truly 'flat' team exist in a hierarchical culture?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Are Indian workers really more collectivist?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Mixed evidence (Sinha &amp; Tripathi). Collectivism is context-specific, not personality-wide. Ask: 'In what situations do the same people flip to individualist behaviour?'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you handle groupthink in your own team?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Devil's advocate roles, pre-mortems, structured dissent. Try it live — assign one student to argue against every conclusion for the next 5 minutes.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Romanticizing Indian management uncritically.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Confusing charisma with leadership effectiveness.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“Leadership models are cultural mirrors. The one you find 'obvious' probably reflects the culture that raised you.”</w:t>
      </w:r>
    </w:p>
    <w:p>
      <w:r>
        <w:br w:type="page"/>
      </w:r>
    </w:p>
    <w:p>
      <w:pPr>
        <w:pStyle w:val="Heading2"/>
      </w:pPr>
      <w:r>
        <w:t xml:space="preserve">14. Psychotherapy</w:t>
      </w:r>
    </w:p>
    <w:p>
      <w:pPr>
        <w:spacing w:after="100"/>
      </w:pPr>
      <w:r>
        <w:rPr>
          <w:i/>
          <w:iCs/>
        </w:rPr>
        <w:t xml:space="preserve">Syllabus reference: Paper 15 Psychotherapy</w:t>
      </w:r>
    </w:p>
    <w:p>
      <w:pPr>
        <w:spacing w:after="100"/>
      </w:pPr>
      <w:r>
        <w:t xml:space="preserve">Learning focus: Examine what heals in therapy: the technique, the relationship, or the client's expectation.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“Fifty years of outcome research show all therapies work about equally. Then why do we teach 12 different ones?”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If psychoanalysis takes 5 years and CBT takes 12 weeks, why does anyone still choose psychoanalysis?</w:t>
      </w:r>
    </w:p>
    <w:p>
      <w:pPr>
        <w:spacing w:after="100"/>
      </w:pPr>
      <w:r>
        <w:t xml:space="preserve">Q2. Is the therapeutic alliance more curative than the therapy itself?</w:t>
      </w:r>
    </w:p>
    <w:p>
      <w:pPr>
        <w:spacing w:after="100"/>
      </w:pPr>
      <w:r>
        <w:t xml:space="preserve">Q3. Should traditional healers (ojhas, gurus, priests) be integrated into mainstream mental-health care?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CBT clearly superior — it has more RCTs?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More RCTs reflects funding patterns, not superiority. Introduce the Dodo bird verdict and its critics (Wampold vs. Chambless).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I choose which therapy to train in?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Fit with your personality and client population, not fashion. Encourage sampling multiple traditions before specializing.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Assuming manualized therapy transports intact across cultures.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Dismissing indigenous healing as pre-scientific.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“The best therapist is not the one with the most techniques but the one with the most silence and the fewest assumptions.”</w:t>
      </w:r>
    </w:p>
    <w:p>
      <w:r>
        <w:br w:type="page"/>
      </w:r>
    </w:p>
    <w:p>
      <w:pPr>
        <w:pStyle w:val="Heading2"/>
      </w:pPr>
      <w:r>
        <w:t xml:space="preserve">15. Non-parametric Statistics</w:t>
      </w:r>
    </w:p>
    <w:p>
      <w:pPr>
        <w:spacing w:after="100"/>
      </w:pPr>
      <w:r>
        <w:rPr>
          <w:i/>
          <w:iCs/>
        </w:rPr>
        <w:t xml:space="preserve">Syllabus reference: Semester IV Statistics</w:t>
      </w:r>
    </w:p>
    <w:p>
      <w:pPr>
        <w:spacing w:after="100"/>
      </w:pPr>
      <w:r>
        <w:t xml:space="preserve">Learning focus: Choose tools that fit real (messy, small-sample, ordinal) psychological data.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“You have 12 participants and ordinal data. Your reviewer asks for a t-test. What do you do?”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When would you trust a Wilcoxon test more than a t-test — even if both are permissible?</w:t>
      </w:r>
    </w:p>
    <w:p>
      <w:pPr>
        <w:spacing w:after="100"/>
      </w:pPr>
      <w:r>
        <w:t xml:space="preserve">Q2. Is 'assumption-free' statistics a myth?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non-parametric less powerful?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Only when parametric assumptions hold. Under skew or small N, non-parametric is often more powerful and always more honest.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Choosing tests based on convenience rather than data structure.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Reporting p-values without effect sizes.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“The right test is a moral decision about how honestly you represent your data. Pick the test your data deserves, not the test your reviewer expects.”</w:t>
      </w:r>
    </w:p>
    <w:p>
      <w:r>
        <w:br w:type="page"/>
      </w:r>
    </w:p>
    <w:p>
      <w:pPr>
        <w:pStyle w:val="Heading2"/>
      </w:pPr>
      <w:r>
        <w:t xml:space="preserve">16. Positive Psychology — Prosocial Behaviour</w:t>
      </w:r>
    </w:p>
    <w:p>
      <w:pPr>
        <w:spacing w:after="100"/>
      </w:pPr>
      <w:r>
        <w:rPr>
          <w:i/>
          <w:iCs/>
        </w:rPr>
        <w:t xml:space="preserve">Syllabus reference: Positive Psychology Unit II</w:t>
      </w:r>
    </w:p>
    <w:p>
      <w:pPr>
        <w:spacing w:after="100"/>
      </w:pPr>
      <w:r>
        <w:t xml:space="preserve">Learning focus: Test whether gratitude, forgiveness, and altruism generalize across cultures and adversity.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 gratitude-journal intervention improves happiness in California undergraduates by 25%. You import it to a Bihar flood-relief camp. Predict the result.”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Can gratitude journaling help someone living below the poverty line — or is it a luxury of the comfortable?</w:t>
      </w:r>
    </w:p>
    <w:p>
      <w:pPr>
        <w:spacing w:after="100"/>
      </w:pPr>
      <w:r>
        <w:t xml:space="preserve">Q2. Is forgiveness always healthy, or can it perpetuate injustice?</w:t>
      </w:r>
    </w:p>
    <w:p>
      <w:pPr>
        <w:spacing w:after="100"/>
      </w:pPr>
      <w:r>
        <w:t xml:space="preserve">Q3. Does 'flourishing' mean the same thing in Muzaffarpur as in Manhattan?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positive psychology just old wine in new bottles?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Partly — Aristotle to Vivekananda covered similar ground. Push: 'What has Seligman added that Aristotle didn't?'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How do you measure flourishing?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PERMA scale, WHO-5, Ryff. Then ask which items would fail cultural translation.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Toxic positivity: using theory to dismiss real suffering.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Ignoring structural constraints (poverty, caste) when prescribing individual interventions.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“Positive psychology is dangerous when it becomes an instruction to smile. It is powerful when it becomes an instruction to build the conditions under which smiling is possible.”</w:t>
      </w:r>
    </w:p>
    <w:p>
      <w:r>
        <w:br w:type="page"/>
      </w:r>
    </w:p>
    <w:p>
      <w:pPr>
        <w:pStyle w:val="Heading2"/>
      </w:pPr>
      <w:r>
        <w:t xml:space="preserve">17. Computer Applications in Assessment</w:t>
      </w:r>
    </w:p>
    <w:p>
      <w:pPr>
        <w:spacing w:after="100"/>
      </w:pPr>
      <w:r>
        <w:rPr>
          <w:i/>
          <w:iCs/>
        </w:rPr>
        <w:t xml:space="preserve">Syllabus reference: Semester IV, Unit IV</w:t>
      </w:r>
    </w:p>
    <w:p>
      <w:pPr>
        <w:spacing w:after="100"/>
      </w:pPr>
      <w:r>
        <w:t xml:space="preserve">Learning focus: Explore the ethical frontier of AI and computer-assisted assessment in selection, training, and clinical work.</w:t>
      </w:r>
    </w:p>
    <w:p>
      <w:pPr>
        <w:pStyle w:val="Heading3"/>
      </w:pPr>
      <w:r>
        <w:t xml:space="preserve">Session at a glance (60 min)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rPr>
          <w:tblHeader/>
        </w:trP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Time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A5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Facilitator action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0:00 – 0:05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Hook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Deliver the opening provocation aloud. No slides. Let the sentence hang in silence for 10 seconds.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0:05 – 0:10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Silent write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Students write 2 responses individually on paper. No phones, no talking.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0:10 – 0:25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Idea burst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Round-robin every response onto the board. NO critique. Every voice heard once before any second turn.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0:25 – 0:40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Cluster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Group ideas into 3–4 theoretical camps. Name each camp with the theorist behind it.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0:40 – 0:55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Debate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4F7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Pick the two sharpest opposing clusters. Two students speak for each; class then challenges.</w:t>
            </w:r>
          </w:p>
        </w:tc>
      </w:tr>
      <w:tr>
        <w:tc>
          <w:tcPr>
            <w:tcW w:type="dxa" w:w="1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0:55 – 1:00</w:t>
            </w:r>
          </w:p>
        </w:tc>
        <w:tc>
          <w:tcPr>
            <w:tcW w:type="dxa" w:w="1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Closure</w:t>
            </w:r>
          </w:p>
        </w:tc>
        <w:tc>
          <w:tcPr>
            <w:tcW w:type="dxa" w:w="63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Each student states, in one sentence, what changed in their thinking.</w:t>
            </w:r>
          </w:p>
        </w:tc>
      </w:tr>
    </w:tbl>
    <w:p>
      <w:pPr>
        <w:pStyle w:val="Heading3"/>
      </w:pPr>
      <w:r>
        <w:t xml:space="preserve">Opening hook (verbatim)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“An algorithm decides who gets an interview at your dream company. Would you want to see its code — or its training data?”</w:t>
      </w:r>
    </w:p>
    <w:p>
      <w:pPr>
        <w:spacing w:after="100"/>
      </w:pPr>
      <w:r>
        <w:rPr>
          <w:b/>
          <w:bCs/>
          <w:color w:val="2E7D32"/>
        </w:rPr>
        <w:t xml:space="preserve">Do: </w:t>
      </w:r>
      <w:r>
        <w:t xml:space="preserve">Do not answer any question in the first 10 seconds. Silence is the pedagogy.</w:t>
      </w:r>
    </w:p>
    <w:p>
      <w:pPr>
        <w:pStyle w:val="Heading3"/>
      </w:pPr>
      <w:r>
        <w:t xml:space="preserve">Provocative questions (use in order, drop as time allows)</w:t>
      </w:r>
    </w:p>
    <w:p>
      <w:pPr>
        <w:spacing w:after="100"/>
      </w:pPr>
      <w:r>
        <w:t xml:space="preserve">Q1. Would you let an algorithm reject 90% of job applicants before a human sees them?</w:t>
      </w:r>
    </w:p>
    <w:p>
      <w:pPr>
        <w:spacing w:after="100"/>
      </w:pPr>
      <w:r>
        <w:t xml:space="preserve">Q2. Can simulated training ever replace real-world apprenticeship in clinical psychology?</w:t>
      </w:r>
    </w:p>
    <w:p>
      <w:pPr>
        <w:spacing w:after="100"/>
      </w:pPr>
      <w:r>
        <w:t xml:space="preserve">Q3. Who owns the psychological data collected during computer-assisted assessment — the candidate, the company, or the vendor?</w:t>
      </w:r>
    </w:p>
    <w:p>
      <w:pPr>
        <w:pStyle w:val="Heading3"/>
      </w:pPr>
      <w:r>
        <w:t xml:space="preserve">Handling likely student follow-ups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Isn't AI more objective than humans?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Only as objective as its training data. Introduce the concept of algorithmic bias (Amazon's résumé tool).</w:t>
      </w:r>
    </w:p>
    <w:p>
      <w:pPr>
        <w:spacing w:after="60"/>
      </w:pPr>
      <w:r>
        <w:rPr>
          <w:b/>
          <w:bCs/>
        </w:rPr>
        <w:t xml:space="preserve">Student asks: </w:t>
      </w:r>
      <w:r>
        <w:rPr>
          <w:i/>
          <w:iCs/>
        </w:rPr>
        <w:t xml:space="preserve">Can VR-based therapy training substitute for supervised practice?</w:t>
      </w:r>
    </w:p>
    <w:p>
      <w:pPr>
        <w:spacing w:after="160"/>
      </w:pPr>
      <w:r>
        <w:rPr>
          <w:b/>
          <w:bCs/>
          <w:color w:val="1F3A5F"/>
        </w:rPr>
        <w:t xml:space="preserve">Respond: </w:t>
      </w:r>
      <w:r>
        <w:t xml:space="preserve">Emerging evidence supports skill acquisition, not clinical judgment. Debate the boundary.</w:t>
      </w:r>
    </w:p>
    <w:p>
      <w:pPr>
        <w:pStyle w:val="Heading3"/>
      </w:pPr>
      <w:r>
        <w:t xml:space="preserve">Pitfalls to watch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Techno-optimism or techno-pessimism without evidence.</w:t>
      </w:r>
    </w:p>
    <w:p>
      <w:pPr>
        <w:spacing w:after="100"/>
      </w:pPr>
      <w:r>
        <w:rPr>
          <w:b/>
          <w:bCs/>
          <w:color w:val="B22222"/>
        </w:rPr>
        <w:t xml:space="preserve">Watch for: </w:t>
      </w:r>
      <w:r>
        <w:t xml:space="preserve">Ignoring data-privacy laws (India's DPDP Act, 2023).</w:t>
      </w:r>
    </w:p>
    <w:p>
      <w:pPr>
        <w:pStyle w:val="Heading3"/>
      </w:pPr>
      <w:r>
        <w:t xml:space="preserve">Closing frame</w:t>
      </w:r>
    </w:p>
    <w:p>
      <w:pPr>
        <w:spacing w:after="100"/>
      </w:pPr>
      <w:r>
        <w:rPr>
          <w:b/>
          <w:bCs/>
          <w:color w:val="1F3A5F"/>
        </w:rPr>
        <w:t xml:space="preserve">Say: </w:t>
      </w:r>
      <w:r>
        <w:rPr>
          <w:i/>
          <w:iCs/>
        </w:rPr>
        <w:t xml:space="preserve">“Every algorithm is a frozen ethics decision. Your job as a psychologist is to keep asking whose ethics got frozen — and who was in the room when they did.”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Instructor Facilitator Scripts · Page </w:t>
    </w:r>
    <w: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color w:val="1F3A5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2E5A88"/>
      <w:sz w:val="22"/>
      <w:szCs w:val="22"/>
    </w:rPr>
  </w:style>
  <w:style w:type="paragraph" w:styleId="Heading4">
    <w:name w:val="Heading 4"/>
    <w:basedOn w:val="Normal"/>
    <w:next w:val="Normal"/>
    <w:qFormat/>
    <w:pPr>
      <w:spacing w:after="60" w:before="120"/>
      <w:outlineLvl w:val="3"/>
    </w:pPr>
    <w:rPr>
      <w:rFonts w:ascii="Arial" w:cs="Arial" w:eastAsia="Arial" w:hAnsi="Arial"/>
      <w:b/>
      <w:bCs/>
      <w:i/>
      <w:iCs/>
      <w:color w:val="33333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2026-07-02T02:04:55.164Z</dcterms:created>
  <dcterms:modified xsi:type="dcterms:W3CDTF">2026-07-02T02:04:55.164Z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