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single" w:color="C9A227" w:sz="24"/>
              <w:right w:val="none"/>
            </w:tcBorders>
            <w:shd w:fill="1F3A5F" w:val="clear"/>
            <w:tcMar>
              <w:top w:type="dxa" w:w="400"/>
              <w:left w:type="dxa" w:w="300"/>
              <w:bottom w:type="dxa" w:w="400"/>
              <w:right w:type="dxa" w:w="300"/>
            </w:tcMar>
          </w:tcPr>
          <w:p>
            <w:r>
              <w:rPr>
                <w:b/>
                <w:bCs/>
                <w:color w:val="C9A227"/>
                <w:sz w:val="22"/>
                <w:szCs w:val="22"/>
              </w:rPr>
              <w:t xml:space="preserve">INSTRUCTOR ANSWER KEY</w:t>
            </w:r>
          </w:p>
          <w:p>
            <w:r>
              <w:rPr>
                <w:b/>
                <w:bCs/>
                <w:color w:val="FFFFFF"/>
                <w:sz w:val="36"/>
                <w:szCs w:val="36"/>
              </w:rPr>
              <w:t xml:space="preserve">Economic Principles: Understanding Market Realities</w:t>
            </w:r>
          </w:p>
          <w:p>
            <w:pPr>
              <w:spacing w:before="80"/>
            </w:pPr>
            <w:r>
              <w:rPr>
                <w:i/>
                <w:iCs/>
                <w:color w:val="FFFFFF"/>
                <w:sz w:val="22"/>
                <w:szCs w:val="22"/>
              </w:rPr>
              <w:t xml:space="preserve">Brainstorming Session — Sample Student Responses &amp; Facilitation Notes</w:t>
            </w:r>
          </w:p>
        </w:tc>
      </w:tr>
    </w:tbl>
    <w:p>
      <w:pPr>
        <w:spacing w:after="120" w:before="280"/>
      </w:pPr>
      <w:r>
        <w:rPr>
          <w:b/>
          <w:bCs/>
          <w:color w:val="1F3A5F"/>
          <w:sz w:val="26"/>
          <w:szCs w:val="26"/>
        </w:rPr>
        <w:t xml:space="preserve">How to Use This Answer Key</w:t>
      </w:r>
    </w:p>
    <w:p>
      <w:pPr>
        <w:spacing w:after="100"/>
      </w:pPr>
      <w:r>
        <w:rPr>
          <w:sz w:val="22"/>
          <w:szCs w:val="22"/>
        </w:rPr>
        <w:t xml:space="preserve">This key is a facilitation aid, not a marking scheme. Postgraduate brainstorming rewards divergent reasoning; use these responses as anchors to calibrate expectations, not as the only correct answers.</w:t>
      </w:r>
    </w:p>
    <w:p>
      <w:pPr>
        <w:pStyle w:val="ListParagraph"/>
        <w:numPr>
          <w:ilvl w:val="0"/>
          <w:numId w:val="2"/>
        </w:numPr>
      </w:pPr>
      <w:r>
        <w:rPr>
          <w:b/>
          <w:bCs/>
        </w:rPr>
        <w:t xml:space="preserve">Core Principle — </w:t>
      </w:r>
      <w:r>
        <w:t xml:space="preserve">the theoretical lens each question is probing.</w:t>
      </w:r>
    </w:p>
    <w:p>
      <w:pPr>
        <w:pStyle w:val="ListParagraph"/>
        <w:numPr>
          <w:ilvl w:val="0"/>
          <w:numId w:val="2"/>
        </w:numPr>
      </w:pPr>
      <w:r>
        <w:rPr>
          <w:b/>
          <w:bCs/>
        </w:rPr>
        <w:t xml:space="preserve">Model Answer (Strong) — </w:t>
      </w:r>
      <w:r>
        <w:t xml:space="preserve">what a distinction-level response looks like: principle + mechanism + evidence.</w:t>
      </w:r>
    </w:p>
    <w:p>
      <w:pPr>
        <w:pStyle w:val="ListParagraph"/>
        <w:numPr>
          <w:ilvl w:val="0"/>
          <w:numId w:val="2"/>
        </w:numPr>
      </w:pPr>
      <w:r>
        <w:rPr>
          <w:b/>
          <w:bCs/>
        </w:rPr>
        <w:t xml:space="preserve">Acceptable Response — </w:t>
      </w:r>
      <w:r>
        <w:t xml:space="preserve">a pass-level answer that shows understanding but lacks depth.</w:t>
      </w:r>
    </w:p>
    <w:p>
      <w:pPr>
        <w:pStyle w:val="ListParagraph"/>
        <w:numPr>
          <w:ilvl w:val="0"/>
          <w:numId w:val="2"/>
        </w:numPr>
      </w:pPr>
      <w:r>
        <w:rPr>
          <w:b/>
          <w:bCs/>
        </w:rPr>
        <w:t xml:space="preserve">Weak / Redirect — </w:t>
      </w:r>
      <w:r>
        <w:t xml:space="preserve">common shallow answers and how to steer the discussion back.</w:t>
      </w:r>
    </w:p>
    <w:p>
      <w:pPr>
        <w:pStyle w:val="ListParagraph"/>
        <w:numPr>
          <w:ilvl w:val="0"/>
          <w:numId w:val="2"/>
        </w:numPr>
      </w:pPr>
      <w:r>
        <w:rPr>
          <w:b/>
          <w:bCs/>
        </w:rPr>
        <w:t xml:space="preserve">Follow-Up Probe — </w:t>
      </w:r>
      <w:r>
        <w:t xml:space="preserve">a second-order question to deepen the exchange once the class engages.</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F3A5F" w:val="clear"/>
            <w:tcMar>
              <w:top w:type="dxa" w:w="140"/>
              <w:left w:type="dxa" w:w="220"/>
              <w:bottom w:type="dxa" w:w="140"/>
              <w:right w:type="dxa" w:w="220"/>
            </w:tcMar>
          </w:tcPr>
          <w:p>
            <w:r>
              <w:rPr>
                <w:b/>
                <w:bCs/>
                <w:color w:val="FFFFFF"/>
                <w:sz w:val="24"/>
                <w:szCs w:val="24"/>
              </w:rPr>
              <w:t xml:space="preserve">Theme 1 — Market Structures &amp; Competition</w:t>
            </w:r>
          </w:p>
        </w:tc>
      </w:tr>
    </w:tbl>
    <w:p>
      <w:pPr>
        <w:spacing w:after="80" w:before="220"/>
      </w:pPr>
      <w:r>
        <w:rPr>
          <w:b/>
          <w:bCs/>
          <w:color w:val="C9A227"/>
          <w:sz w:val="24"/>
          <w:szCs w:val="24"/>
        </w:rPr>
        <w:t xml:space="preserve">Q1. </w:t>
      </w:r>
      <w:r>
        <w:rPr>
          <w:b/>
          <w:bCs/>
          <w:color w:val="222222"/>
          <w:sz w:val="24"/>
          <w:szCs w:val="24"/>
        </w:rPr>
        <w:t xml:space="preserve">In your country, which sector best illustrates the gap between textbook competition and market reality? Why?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Core Principle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Perfect vs. imperfect competition; contestability; barriers to entry.</w:t>
            </w:r>
          </w:p>
        </w:tc>
      </w:tr>
      <w:tr>
        <w:tc>
          <w:tcPr>
            <w:tcW w:type="dxa" w:w="2200"/>
            <w:tcBorders>
              <w:top w:val="single" w:color="BFBFBF" w:sz="4"/>
              <w:left w:val="single" w:color="BFBFBF" w:sz="4"/>
              <w:bottom w:val="single" w:color="BFBFBF" w:sz="4"/>
              <w:right w:val="single" w:color="BFBFBF" w:sz="4"/>
            </w:tcBorders>
            <w:shd w:fill="E8F0E6" w:val="clear"/>
            <w:tcMar>
              <w:top w:type="dxa" w:w="120"/>
              <w:left w:type="dxa" w:w="140"/>
              <w:bottom w:type="dxa" w:w="120"/>
              <w:right w:type="dxa" w:w="140"/>
            </w:tcMar>
          </w:tcPr>
          <w:p>
            <w:r>
              <w:rPr>
                <w:b/>
                <w:bCs/>
                <w:color w:val="1F3A5F"/>
                <w:sz w:val="20"/>
                <w:szCs w:val="20"/>
              </w:rPr>
              <w:t xml:space="preserve">Model Answer (Strong)</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Telecoms in most emerging markets: 3–4 licensed operators, spectrum as a state-controlled entry barrier, near-identical tariffs pointing to tacit collusion. Textbook price = MC breaks down because sunk network costs and regulatory licensing prevent contestability, so ARPU stays well above LRMC.</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Acceptable Response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Points to a concentrated sector (telecom, banking, cement) and notes 'few players and high prices' but without linking to entry barriers or price behaviour.</w:t>
            </w:r>
          </w:p>
        </w:tc>
      </w:tr>
      <w:tr>
        <w:tc>
          <w:tcPr>
            <w:tcW w:type="dxa" w:w="2200"/>
            <w:tcBorders>
              <w:top w:val="single" w:color="BFBFBF" w:sz="4"/>
              <w:left w:val="single" w:color="BFBFBF" w:sz="4"/>
              <w:bottom w:val="single" w:color="BFBFBF" w:sz="4"/>
              <w:right w:val="single" w:color="BFBFBF" w:sz="4"/>
            </w:tcBorders>
            <w:shd w:fill="FBEEE6" w:val="clear"/>
            <w:tcMar>
              <w:top w:type="dxa" w:w="120"/>
              <w:left w:type="dxa" w:w="140"/>
              <w:bottom w:type="dxa" w:w="120"/>
              <w:right w:type="dxa" w:w="140"/>
            </w:tcMar>
          </w:tcPr>
          <w:p>
            <w:r>
              <w:rPr>
                <w:b/>
                <w:bCs/>
                <w:color w:val="1F3A5F"/>
                <w:sz w:val="20"/>
                <w:szCs w:val="20"/>
              </w:rPr>
              <w:t xml:space="preserve">Weak / Redirect</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Names a sector without mechanism ('there is no competition in petrol'). Redirect: what specifically blocks entry?</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Follow-Up Probe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If barriers fell tomorrow, what would you expect prices and product variety to do — and over what horizon?</w:t>
            </w:r>
          </w:p>
        </w:tc>
      </w:tr>
    </w:tbl>
    <w:p>
      <w:pPr>
        <w:spacing w:after="80" w:before="220"/>
      </w:pPr>
      <w:r>
        <w:rPr>
          <w:b/>
          <w:bCs/>
          <w:color w:val="C9A227"/>
          <w:sz w:val="24"/>
          <w:szCs w:val="24"/>
        </w:rPr>
        <w:t xml:space="preserve">Q2. </w:t>
      </w:r>
      <w:r>
        <w:rPr>
          <w:b/>
          <w:bCs/>
          <w:color w:val="222222"/>
          <w:sz w:val="24"/>
          <w:szCs w:val="24"/>
        </w:rPr>
        <w:t xml:space="preserve">Does market concentration always harm consumers? Identify one counter-example and defend 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Core Principle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Schumpeterian competition; economies of scale; natural monopoly.</w:t>
            </w:r>
          </w:p>
        </w:tc>
      </w:tr>
      <w:tr>
        <w:tc>
          <w:tcPr>
            <w:tcW w:type="dxa" w:w="2200"/>
            <w:tcBorders>
              <w:top w:val="single" w:color="BFBFBF" w:sz="4"/>
              <w:left w:val="single" w:color="BFBFBF" w:sz="4"/>
              <w:bottom w:val="single" w:color="BFBFBF" w:sz="4"/>
              <w:right w:val="single" w:color="BFBFBF" w:sz="4"/>
            </w:tcBorders>
            <w:shd w:fill="E8F0E6" w:val="clear"/>
            <w:tcMar>
              <w:top w:type="dxa" w:w="120"/>
              <w:left w:type="dxa" w:w="140"/>
              <w:bottom w:type="dxa" w:w="120"/>
              <w:right w:type="dxa" w:w="140"/>
            </w:tcMar>
          </w:tcPr>
          <w:p>
            <w:r>
              <w:rPr>
                <w:b/>
                <w:bCs/>
                <w:color w:val="1F3A5F"/>
                <w:sz w:val="20"/>
                <w:szCs w:val="20"/>
              </w:rPr>
              <w:t xml:space="preserve">Model Answer (Strong)</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Semiconductor foundries (TSMC): concentration funds the R&amp;D and capex that drive Moore's-law price/performance gains consumers ultimately capture. Concentration harms when it entrenches rents; it helps when it internalises scale economies faster than fragmentation could.</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Acceptable Response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Cites utilities or a platform (Google Search) and notes scale/network benefits without addressing the trade-off with consumer harm.</w:t>
            </w:r>
          </w:p>
        </w:tc>
      </w:tr>
      <w:tr>
        <w:tc>
          <w:tcPr>
            <w:tcW w:type="dxa" w:w="2200"/>
            <w:tcBorders>
              <w:top w:val="single" w:color="BFBFBF" w:sz="4"/>
              <w:left w:val="single" w:color="BFBFBF" w:sz="4"/>
              <w:bottom w:val="single" w:color="BFBFBF" w:sz="4"/>
              <w:right w:val="single" w:color="BFBFBF" w:sz="4"/>
            </w:tcBorders>
            <w:shd w:fill="FBEEE6" w:val="clear"/>
            <w:tcMar>
              <w:top w:type="dxa" w:w="120"/>
              <w:left w:type="dxa" w:w="140"/>
              <w:bottom w:type="dxa" w:w="120"/>
              <w:right w:type="dxa" w:w="140"/>
            </w:tcMar>
          </w:tcPr>
          <w:p>
            <w:r>
              <w:rPr>
                <w:b/>
                <w:bCs/>
                <w:color w:val="1F3A5F"/>
                <w:sz w:val="20"/>
                <w:szCs w:val="20"/>
              </w:rPr>
              <w:t xml:space="preserve">Weak / Redirect</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Blanket 'monopoly is bad' with no counter-example. Redirect to a regulated natural monopoly.</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Follow-Up Probe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What institutional safeguard converts concentration from extractive to productive?</w:t>
            </w:r>
          </w:p>
        </w:tc>
      </w:tr>
    </w:tbl>
    <w:p>
      <w:pPr>
        <w:spacing w:after="80" w:before="220"/>
      </w:pPr>
      <w:r>
        <w:rPr>
          <w:b/>
          <w:bCs/>
          <w:color w:val="C9A227"/>
          <w:sz w:val="24"/>
          <w:szCs w:val="24"/>
        </w:rPr>
        <w:t xml:space="preserve">Q3. </w:t>
      </w:r>
      <w:r>
        <w:rPr>
          <w:b/>
          <w:bCs/>
          <w:color w:val="222222"/>
          <w:sz w:val="24"/>
          <w:szCs w:val="24"/>
        </w:rPr>
        <w:t xml:space="preserve">Why do so many 'competitive' markets converge on 2–3 dominant firms?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Core Principle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Economies of scale, network effects, M&amp;A, learning curves, minimum efficient scale.</w:t>
            </w:r>
          </w:p>
        </w:tc>
      </w:tr>
      <w:tr>
        <w:tc>
          <w:tcPr>
            <w:tcW w:type="dxa" w:w="2200"/>
            <w:tcBorders>
              <w:top w:val="single" w:color="BFBFBF" w:sz="4"/>
              <w:left w:val="single" w:color="BFBFBF" w:sz="4"/>
              <w:bottom w:val="single" w:color="BFBFBF" w:sz="4"/>
              <w:right w:val="single" w:color="BFBFBF" w:sz="4"/>
            </w:tcBorders>
            <w:shd w:fill="E8F0E6" w:val="clear"/>
            <w:tcMar>
              <w:top w:type="dxa" w:w="120"/>
              <w:left w:type="dxa" w:w="140"/>
              <w:bottom w:type="dxa" w:w="120"/>
              <w:right w:type="dxa" w:w="140"/>
            </w:tcMar>
          </w:tcPr>
          <w:p>
            <w:r>
              <w:rPr>
                <w:b/>
                <w:bCs/>
                <w:color w:val="1F3A5F"/>
                <w:sz w:val="20"/>
                <w:szCs w:val="20"/>
              </w:rPr>
              <w:t xml:space="preserve">Model Answer (Strong)</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Fixed costs, network externalities, and learning-by-doing generate increasing returns; once a firm crosses minimum efficient scale, unit costs fall faster than rivals can match, and M&amp;A absorbs the survivors. The equilibrium is oligopoly, not atomistic competition.</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Acceptable Response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Mentions economies of scale OR network effects.</w:t>
            </w:r>
          </w:p>
        </w:tc>
      </w:tr>
      <w:tr>
        <w:tc>
          <w:tcPr>
            <w:tcW w:type="dxa" w:w="2200"/>
            <w:tcBorders>
              <w:top w:val="single" w:color="BFBFBF" w:sz="4"/>
              <w:left w:val="single" w:color="BFBFBF" w:sz="4"/>
              <w:bottom w:val="single" w:color="BFBFBF" w:sz="4"/>
              <w:right w:val="single" w:color="BFBFBF" w:sz="4"/>
            </w:tcBorders>
            <w:shd w:fill="FBEEE6" w:val="clear"/>
            <w:tcMar>
              <w:top w:type="dxa" w:w="120"/>
              <w:left w:type="dxa" w:w="140"/>
              <w:bottom w:type="dxa" w:w="120"/>
              <w:right w:type="dxa" w:w="140"/>
            </w:tcMar>
          </w:tcPr>
          <w:p>
            <w:r>
              <w:rPr>
                <w:b/>
                <w:bCs/>
                <w:color w:val="1F3A5F"/>
                <w:sz w:val="20"/>
                <w:szCs w:val="20"/>
              </w:rPr>
              <w:t xml:space="preserve">Weak / Redirect</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'Because the big firms are richer.' Push toward the cost-structure explanation.</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Follow-Up Probe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Which of these forces is policy-reversible, and which is technological?</w:t>
            </w:r>
          </w:p>
        </w:tc>
      </w:tr>
    </w:tbl>
    <w:p>
      <w:pPr>
        <w:spacing w:after="80" w:before="220"/>
      </w:pPr>
      <w:r>
        <w:rPr>
          <w:b/>
          <w:bCs/>
          <w:color w:val="C9A227"/>
          <w:sz w:val="24"/>
          <w:szCs w:val="24"/>
        </w:rPr>
        <w:t xml:space="preserve">Q4. </w:t>
      </w:r>
      <w:r>
        <w:rPr>
          <w:b/>
          <w:bCs/>
          <w:color w:val="222222"/>
          <w:sz w:val="24"/>
          <w:szCs w:val="24"/>
        </w:rPr>
        <w:t xml:space="preserve">Can regulation itself create the market power it claims to constrain?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Core Principle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Regulatory capture; compliance moats; Stigler's theory of regulation.</w:t>
            </w:r>
          </w:p>
        </w:tc>
      </w:tr>
      <w:tr>
        <w:tc>
          <w:tcPr>
            <w:tcW w:type="dxa" w:w="2200"/>
            <w:tcBorders>
              <w:top w:val="single" w:color="BFBFBF" w:sz="4"/>
              <w:left w:val="single" w:color="BFBFBF" w:sz="4"/>
              <w:bottom w:val="single" w:color="BFBFBF" w:sz="4"/>
              <w:right w:val="single" w:color="BFBFBF" w:sz="4"/>
            </w:tcBorders>
            <w:shd w:fill="E8F0E6" w:val="clear"/>
            <w:tcMar>
              <w:top w:type="dxa" w:w="120"/>
              <w:left w:type="dxa" w:w="140"/>
              <w:bottom w:type="dxa" w:w="120"/>
              <w:right w:type="dxa" w:w="140"/>
            </w:tcMar>
          </w:tcPr>
          <w:p>
            <w:r>
              <w:rPr>
                <w:b/>
                <w:bCs/>
                <w:color w:val="1F3A5F"/>
                <w:sz w:val="20"/>
                <w:szCs w:val="20"/>
              </w:rPr>
              <w:t xml:space="preserve">Model Answer (Strong)</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Yes — licensing regimes (banking, pharma, ride-hail) impose fixed compliance costs that incumbents absorb but startups cannot, freezing market share. GDPR arguably strengthened Google/Meta by raising the cost of independent ad-tech. Regulation designed to protect consumers can become an incumbent moat.</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Acceptable Response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Cites 'licence raj' or capture generally.</w:t>
            </w:r>
          </w:p>
        </w:tc>
      </w:tr>
      <w:tr>
        <w:tc>
          <w:tcPr>
            <w:tcW w:type="dxa" w:w="2200"/>
            <w:tcBorders>
              <w:top w:val="single" w:color="BFBFBF" w:sz="4"/>
              <w:left w:val="single" w:color="BFBFBF" w:sz="4"/>
              <w:bottom w:val="single" w:color="BFBFBF" w:sz="4"/>
              <w:right w:val="single" w:color="BFBFBF" w:sz="4"/>
            </w:tcBorders>
            <w:shd w:fill="FBEEE6" w:val="clear"/>
            <w:tcMar>
              <w:top w:type="dxa" w:w="120"/>
              <w:left w:type="dxa" w:w="140"/>
              <w:bottom w:type="dxa" w:w="120"/>
              <w:right w:type="dxa" w:w="140"/>
            </w:tcMar>
          </w:tcPr>
          <w:p>
            <w:r>
              <w:rPr>
                <w:b/>
                <w:bCs/>
                <w:color w:val="1F3A5F"/>
                <w:sz w:val="20"/>
                <w:szCs w:val="20"/>
              </w:rPr>
              <w:t xml:space="preserve">Weak / Redirect</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'Government is always bad for markets.' Redirect to a specific mechanism.</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Follow-Up Probe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How would you design a regulation that scales its burden with firm size to avoid this trap?</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F3A5F" w:val="clear"/>
            <w:tcMar>
              <w:top w:type="dxa" w:w="140"/>
              <w:left w:type="dxa" w:w="220"/>
              <w:bottom w:type="dxa" w:w="140"/>
              <w:right w:type="dxa" w:w="220"/>
            </w:tcMar>
          </w:tcPr>
          <w:p>
            <w:r>
              <w:rPr>
                <w:b/>
                <w:bCs/>
                <w:color w:val="FFFFFF"/>
                <w:sz w:val="24"/>
                <w:szCs w:val="24"/>
              </w:rPr>
              <w:t xml:space="preserve">Theme 2 — Price Mechanisms &amp; Market Signals</w:t>
            </w:r>
          </w:p>
        </w:tc>
      </w:tr>
    </w:tbl>
    <w:p>
      <w:pPr>
        <w:spacing w:after="80" w:before="220"/>
      </w:pPr>
      <w:r>
        <w:rPr>
          <w:b/>
          <w:bCs/>
          <w:color w:val="C9A227"/>
          <w:sz w:val="24"/>
          <w:szCs w:val="24"/>
        </w:rPr>
        <w:t xml:space="preserve">Q5. </w:t>
      </w:r>
      <w:r>
        <w:rPr>
          <w:b/>
          <w:bCs/>
          <w:color w:val="222222"/>
          <w:sz w:val="24"/>
          <w:szCs w:val="24"/>
        </w:rPr>
        <w:t xml:space="preserve">When prices fail to reflect true scarcity, what happens next — and who pays the cost?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Core Principle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Price ceilings/floors, externalities, shortage/surplus, deadweight loss.</w:t>
            </w:r>
          </w:p>
        </w:tc>
      </w:tr>
      <w:tr>
        <w:tc>
          <w:tcPr>
            <w:tcW w:type="dxa" w:w="2200"/>
            <w:tcBorders>
              <w:top w:val="single" w:color="BFBFBF" w:sz="4"/>
              <w:left w:val="single" w:color="BFBFBF" w:sz="4"/>
              <w:bottom w:val="single" w:color="BFBFBF" w:sz="4"/>
              <w:right w:val="single" w:color="BFBFBF" w:sz="4"/>
            </w:tcBorders>
            <w:shd w:fill="E8F0E6" w:val="clear"/>
            <w:tcMar>
              <w:top w:type="dxa" w:w="120"/>
              <w:left w:type="dxa" w:w="140"/>
              <w:bottom w:type="dxa" w:w="120"/>
              <w:right w:type="dxa" w:w="140"/>
            </w:tcMar>
          </w:tcPr>
          <w:p>
            <w:r>
              <w:rPr>
                <w:b/>
                <w:bCs/>
                <w:color w:val="1F3A5F"/>
                <w:sz w:val="20"/>
                <w:szCs w:val="20"/>
              </w:rPr>
              <w:t xml:space="preserve">Model Answer (Strong)</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Under-priced water or fuel produces over-consumption, depleted reserves, and fiscal drain from subsidies. The cost falls on future consumers (depletion), taxpayers (subsidy bill), and rationed-out users (queues, black markets). The distortion is regressive when the rich consume more of the subsidised good.</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Acceptable Response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Identifies shortage and black market without distributional analysis.</w:t>
            </w:r>
          </w:p>
        </w:tc>
      </w:tr>
      <w:tr>
        <w:tc>
          <w:tcPr>
            <w:tcW w:type="dxa" w:w="2200"/>
            <w:tcBorders>
              <w:top w:val="single" w:color="BFBFBF" w:sz="4"/>
              <w:left w:val="single" w:color="BFBFBF" w:sz="4"/>
              <w:bottom w:val="single" w:color="BFBFBF" w:sz="4"/>
              <w:right w:val="single" w:color="BFBFBF" w:sz="4"/>
            </w:tcBorders>
            <w:shd w:fill="FBEEE6" w:val="clear"/>
            <w:tcMar>
              <w:top w:type="dxa" w:w="120"/>
              <w:left w:type="dxa" w:w="140"/>
              <w:bottom w:type="dxa" w:w="120"/>
              <w:right w:type="dxa" w:w="140"/>
            </w:tcMar>
          </w:tcPr>
          <w:p>
            <w:r>
              <w:rPr>
                <w:b/>
                <w:bCs/>
                <w:color w:val="1F3A5F"/>
                <w:sz w:val="20"/>
                <w:szCs w:val="20"/>
              </w:rPr>
              <w:t xml:space="preserve">Weak / Redirect</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'Prices should always be free.' Push to identify who bears the adjustment cost.</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Follow-Up Probe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Design a transition path from a distorted price to a market price that is politically survivable.</w:t>
            </w:r>
          </w:p>
        </w:tc>
      </w:tr>
    </w:tbl>
    <w:p>
      <w:pPr>
        <w:spacing w:after="80" w:before="220"/>
      </w:pPr>
      <w:r>
        <w:rPr>
          <w:b/>
          <w:bCs/>
          <w:color w:val="C9A227"/>
          <w:sz w:val="24"/>
          <w:szCs w:val="24"/>
        </w:rPr>
        <w:t xml:space="preserve">Q6. </w:t>
      </w:r>
      <w:r>
        <w:rPr>
          <w:b/>
          <w:bCs/>
          <w:color w:val="222222"/>
          <w:sz w:val="24"/>
          <w:szCs w:val="24"/>
        </w:rPr>
        <w:t xml:space="preserve">Choose one recent price shock in your economy. Was it a signal, a distortion, or both?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Core Principle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Supply/demand shocks, cost-push vs. demand-pull, expectations.</w:t>
            </w:r>
          </w:p>
        </w:tc>
      </w:tr>
      <w:tr>
        <w:tc>
          <w:tcPr>
            <w:tcW w:type="dxa" w:w="2200"/>
            <w:tcBorders>
              <w:top w:val="single" w:color="BFBFBF" w:sz="4"/>
              <w:left w:val="single" w:color="BFBFBF" w:sz="4"/>
              <w:bottom w:val="single" w:color="BFBFBF" w:sz="4"/>
              <w:right w:val="single" w:color="BFBFBF" w:sz="4"/>
            </w:tcBorders>
            <w:shd w:fill="E8F0E6" w:val="clear"/>
            <w:tcMar>
              <w:top w:type="dxa" w:w="120"/>
              <w:left w:type="dxa" w:w="140"/>
              <w:bottom w:type="dxa" w:w="120"/>
              <w:right w:type="dxa" w:w="140"/>
            </w:tcMar>
          </w:tcPr>
          <w:p>
            <w:r>
              <w:rPr>
                <w:b/>
                <w:bCs/>
                <w:color w:val="1F3A5F"/>
                <w:sz w:val="20"/>
                <w:szCs w:val="20"/>
              </w:rPr>
              <w:t xml:space="preserve">Model Answer (Strong)</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The 2022 energy shock was BOTH: a genuine scarcity signal (Russia supply loss) AND a distortion (retail price caps in Europe muted the signal, prolonging over-consumption). Signal-vs-distortion is rarely binary — most shocks contain both.</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Acceptable Response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Identifies a shock and picks one side.</w:t>
            </w:r>
          </w:p>
        </w:tc>
      </w:tr>
      <w:tr>
        <w:tc>
          <w:tcPr>
            <w:tcW w:type="dxa" w:w="2200"/>
            <w:tcBorders>
              <w:top w:val="single" w:color="BFBFBF" w:sz="4"/>
              <w:left w:val="single" w:color="BFBFBF" w:sz="4"/>
              <w:bottom w:val="single" w:color="BFBFBF" w:sz="4"/>
              <w:right w:val="single" w:color="BFBFBF" w:sz="4"/>
            </w:tcBorders>
            <w:shd w:fill="FBEEE6" w:val="clear"/>
            <w:tcMar>
              <w:top w:type="dxa" w:w="120"/>
              <w:left w:type="dxa" w:w="140"/>
              <w:bottom w:type="dxa" w:w="120"/>
              <w:right w:type="dxa" w:w="140"/>
            </w:tcMar>
          </w:tcPr>
          <w:p>
            <w:r>
              <w:rPr>
                <w:b/>
                <w:bCs/>
                <w:color w:val="1F3A5F"/>
                <w:sz w:val="20"/>
                <w:szCs w:val="20"/>
              </w:rPr>
              <w:t xml:space="preserve">Weak / Redirect</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Names a shock without mechanism.</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Follow-Up Probe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What policy would preserve the signal while cushioning the distributional shock?</w:t>
            </w:r>
          </w:p>
        </w:tc>
      </w:tr>
    </w:tbl>
    <w:p>
      <w:pPr>
        <w:spacing w:after="80" w:before="220"/>
      </w:pPr>
      <w:r>
        <w:rPr>
          <w:b/>
          <w:bCs/>
          <w:color w:val="C9A227"/>
          <w:sz w:val="24"/>
          <w:szCs w:val="24"/>
        </w:rPr>
        <w:t xml:space="preserve">Q7. </w:t>
      </w:r>
      <w:r>
        <w:rPr>
          <w:b/>
          <w:bCs/>
          <w:color w:val="222222"/>
          <w:sz w:val="24"/>
          <w:szCs w:val="24"/>
        </w:rPr>
        <w:t xml:space="preserve">Are asset prices (housing, equities) informative about fundamentals, or self-referential?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Core Principle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Efficient Market Hypothesis vs. reflexivity (Soros); Shiller's excess volatility.</w:t>
            </w:r>
          </w:p>
        </w:tc>
      </w:tr>
      <w:tr>
        <w:tc>
          <w:tcPr>
            <w:tcW w:type="dxa" w:w="2200"/>
            <w:tcBorders>
              <w:top w:val="single" w:color="BFBFBF" w:sz="4"/>
              <w:left w:val="single" w:color="BFBFBF" w:sz="4"/>
              <w:bottom w:val="single" w:color="BFBFBF" w:sz="4"/>
              <w:right w:val="single" w:color="BFBFBF" w:sz="4"/>
            </w:tcBorders>
            <w:shd w:fill="E8F0E6" w:val="clear"/>
            <w:tcMar>
              <w:top w:type="dxa" w:w="120"/>
              <w:left w:type="dxa" w:w="140"/>
              <w:bottom w:type="dxa" w:w="120"/>
              <w:right w:type="dxa" w:w="140"/>
            </w:tcMar>
          </w:tcPr>
          <w:p>
            <w:r>
              <w:rPr>
                <w:b/>
                <w:bCs/>
                <w:color w:val="1F3A5F"/>
                <w:sz w:val="20"/>
                <w:szCs w:val="20"/>
              </w:rPr>
              <w:t xml:space="preserve">Model Answer (Strong)</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Both, on different horizons. Short-run: reflexive and momentum-driven; long-run: mean-revert toward earnings/rents. Housing is especially reflexive because credit availability responds to prices, which then justify further credit — a self-reinforcing loop absent in pure commodity markets.</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Acceptable Response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Cites bubbles or Shiller without the credit-feedback mechanism.</w:t>
            </w:r>
          </w:p>
        </w:tc>
      </w:tr>
      <w:tr>
        <w:tc>
          <w:tcPr>
            <w:tcW w:type="dxa" w:w="2200"/>
            <w:tcBorders>
              <w:top w:val="single" w:color="BFBFBF" w:sz="4"/>
              <w:left w:val="single" w:color="BFBFBF" w:sz="4"/>
              <w:bottom w:val="single" w:color="BFBFBF" w:sz="4"/>
              <w:right w:val="single" w:color="BFBFBF" w:sz="4"/>
            </w:tcBorders>
            <w:shd w:fill="FBEEE6" w:val="clear"/>
            <w:tcMar>
              <w:top w:type="dxa" w:w="120"/>
              <w:left w:type="dxa" w:w="140"/>
              <w:bottom w:type="dxa" w:w="120"/>
              <w:right w:type="dxa" w:w="140"/>
            </w:tcMar>
          </w:tcPr>
          <w:p>
            <w:r>
              <w:rPr>
                <w:b/>
                <w:bCs/>
                <w:color w:val="1F3A5F"/>
                <w:sz w:val="20"/>
                <w:szCs w:val="20"/>
              </w:rPr>
              <w:t xml:space="preserve">Weak / Redirect</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'Markets are always right / always wrong.'</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Follow-Up Probe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Which macro indicator would first reveal a housing reflexivity loop in your country?</w:t>
            </w:r>
          </w:p>
        </w:tc>
      </w:tr>
    </w:tbl>
    <w:p>
      <w:pPr>
        <w:spacing w:after="80" w:before="220"/>
      </w:pPr>
      <w:r>
        <w:rPr>
          <w:b/>
          <w:bCs/>
          <w:color w:val="C9A227"/>
          <w:sz w:val="24"/>
          <w:szCs w:val="24"/>
        </w:rPr>
        <w:t xml:space="preserve">Q8. </w:t>
      </w:r>
      <w:r>
        <w:rPr>
          <w:b/>
          <w:bCs/>
          <w:color w:val="222222"/>
          <w:sz w:val="24"/>
          <w:szCs w:val="24"/>
        </w:rPr>
        <w:t xml:space="preserve">If information is a market signal, what happens when platforms curate what buyers see?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Core Principle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Information asymmetry (Akerlof); search costs; platform intermediation.</w:t>
            </w:r>
          </w:p>
        </w:tc>
      </w:tr>
      <w:tr>
        <w:tc>
          <w:tcPr>
            <w:tcW w:type="dxa" w:w="2200"/>
            <w:tcBorders>
              <w:top w:val="single" w:color="BFBFBF" w:sz="4"/>
              <w:left w:val="single" w:color="BFBFBF" w:sz="4"/>
              <w:bottom w:val="single" w:color="BFBFBF" w:sz="4"/>
              <w:right w:val="single" w:color="BFBFBF" w:sz="4"/>
            </w:tcBorders>
            <w:shd w:fill="E8F0E6" w:val="clear"/>
            <w:tcMar>
              <w:top w:type="dxa" w:w="120"/>
              <w:left w:type="dxa" w:w="140"/>
              <w:bottom w:type="dxa" w:w="120"/>
              <w:right w:type="dxa" w:w="140"/>
            </w:tcMar>
          </w:tcPr>
          <w:p>
            <w:r>
              <w:rPr>
                <w:b/>
                <w:bCs/>
                <w:color w:val="1F3A5F"/>
                <w:sz w:val="20"/>
                <w:szCs w:val="20"/>
              </w:rPr>
              <w:t xml:space="preserve">Model Answer (Strong)</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Curation reduces search costs (welfare gain) but shifts pricing power to the platform, which extracts rents via ad auctions and ranking fees. Sellers pay to be seen; buyers see a filtered choice set. The market clears at a price that reflects the platform's incentives, not pure supply and demand.</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Acceptable Response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Notes platform bias without linking to rent extraction.</w:t>
            </w:r>
          </w:p>
        </w:tc>
      </w:tr>
      <w:tr>
        <w:tc>
          <w:tcPr>
            <w:tcW w:type="dxa" w:w="2200"/>
            <w:tcBorders>
              <w:top w:val="single" w:color="BFBFBF" w:sz="4"/>
              <w:left w:val="single" w:color="BFBFBF" w:sz="4"/>
              <w:bottom w:val="single" w:color="BFBFBF" w:sz="4"/>
              <w:right w:val="single" w:color="BFBFBF" w:sz="4"/>
            </w:tcBorders>
            <w:shd w:fill="FBEEE6" w:val="clear"/>
            <w:tcMar>
              <w:top w:type="dxa" w:w="120"/>
              <w:left w:type="dxa" w:w="140"/>
              <w:bottom w:type="dxa" w:w="120"/>
              <w:right w:type="dxa" w:w="140"/>
            </w:tcMar>
          </w:tcPr>
          <w:p>
            <w:r>
              <w:rPr>
                <w:b/>
                <w:bCs/>
                <w:color w:val="1F3A5F"/>
                <w:sz w:val="20"/>
                <w:szCs w:val="20"/>
              </w:rPr>
              <w:t xml:space="preserve">Weak / Redirect</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'Amazon shows me what I want.' Redirect to who profits from ranking.</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Follow-Up Probe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Would mandated algorithmic transparency restore the signal or destroy the platform's business model?</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F3A5F" w:val="clear"/>
            <w:tcMar>
              <w:top w:type="dxa" w:w="140"/>
              <w:left w:type="dxa" w:w="220"/>
              <w:bottom w:type="dxa" w:w="140"/>
              <w:right w:type="dxa" w:w="220"/>
            </w:tcMar>
          </w:tcPr>
          <w:p>
            <w:r>
              <w:rPr>
                <w:b/>
                <w:bCs/>
                <w:color w:val="FFFFFF"/>
                <w:sz w:val="24"/>
                <w:szCs w:val="24"/>
              </w:rPr>
              <w:t xml:space="preserve">Theme 3 — Government Intervention &amp; Policy Design</w:t>
            </w:r>
          </w:p>
        </w:tc>
      </w:tr>
    </w:tbl>
    <w:p>
      <w:pPr>
        <w:spacing w:after="80" w:before="220"/>
      </w:pPr>
      <w:r>
        <w:rPr>
          <w:b/>
          <w:bCs/>
          <w:color w:val="C9A227"/>
          <w:sz w:val="24"/>
          <w:szCs w:val="24"/>
        </w:rPr>
        <w:t xml:space="preserve">Q9. </w:t>
      </w:r>
      <w:r>
        <w:rPr>
          <w:b/>
          <w:bCs/>
          <w:color w:val="222222"/>
          <w:sz w:val="24"/>
          <w:szCs w:val="24"/>
        </w:rPr>
        <w:t xml:space="preserve">Identify a well-intended policy that produced perverse outcomes. What was the mechanism of failure?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Core Principle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Unintended consequences; Goodhart's Law; incentive incompatibility.</w:t>
            </w:r>
          </w:p>
        </w:tc>
      </w:tr>
      <w:tr>
        <w:tc>
          <w:tcPr>
            <w:tcW w:type="dxa" w:w="2200"/>
            <w:tcBorders>
              <w:top w:val="single" w:color="BFBFBF" w:sz="4"/>
              <w:left w:val="single" w:color="BFBFBF" w:sz="4"/>
              <w:bottom w:val="single" w:color="BFBFBF" w:sz="4"/>
              <w:right w:val="single" w:color="BFBFBF" w:sz="4"/>
            </w:tcBorders>
            <w:shd w:fill="E8F0E6" w:val="clear"/>
            <w:tcMar>
              <w:top w:type="dxa" w:w="120"/>
              <w:left w:type="dxa" w:w="140"/>
              <w:bottom w:type="dxa" w:w="120"/>
              <w:right w:type="dxa" w:w="140"/>
            </w:tcMar>
          </w:tcPr>
          <w:p>
            <w:r>
              <w:rPr>
                <w:b/>
                <w:bCs/>
                <w:color w:val="1F3A5F"/>
                <w:sz w:val="20"/>
                <w:szCs w:val="20"/>
              </w:rPr>
              <w:t xml:space="preserve">Model Answer (Strong)</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India's MSP (minimum support price) for wheat/rice: intended to protect farmers, it over-incentivised water-intensive crops in Punjab, depleting aquifers and crowding out pulses. Mechanism: the price floor became a permanent production signal, not a safety net, and cropping decisions optimised against the subsidy rather than the market.</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Acceptable Response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Rent control, fuel subsidies, cash-for-clunkers with partial mechanism.</w:t>
            </w:r>
          </w:p>
        </w:tc>
      </w:tr>
      <w:tr>
        <w:tc>
          <w:tcPr>
            <w:tcW w:type="dxa" w:w="2200"/>
            <w:tcBorders>
              <w:top w:val="single" w:color="BFBFBF" w:sz="4"/>
              <w:left w:val="single" w:color="BFBFBF" w:sz="4"/>
              <w:bottom w:val="single" w:color="BFBFBF" w:sz="4"/>
              <w:right w:val="single" w:color="BFBFBF" w:sz="4"/>
            </w:tcBorders>
            <w:shd w:fill="FBEEE6" w:val="clear"/>
            <w:tcMar>
              <w:top w:type="dxa" w:w="120"/>
              <w:left w:type="dxa" w:w="140"/>
              <w:bottom w:type="dxa" w:w="120"/>
              <w:right w:type="dxa" w:w="140"/>
            </w:tcMar>
          </w:tcPr>
          <w:p>
            <w:r>
              <w:rPr>
                <w:b/>
                <w:bCs/>
                <w:color w:val="1F3A5F"/>
                <w:sz w:val="20"/>
                <w:szCs w:val="20"/>
              </w:rPr>
              <w:t xml:space="preserve">Weak / Redirect</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'All subsidies fail.' Push for a specific case and channel.</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Follow-Up Probe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How would you sunset such a policy without triggering the political backlash that created it?</w:t>
            </w:r>
          </w:p>
        </w:tc>
      </w:tr>
    </w:tbl>
    <w:p>
      <w:pPr>
        <w:spacing w:after="80" w:before="220"/>
      </w:pPr>
      <w:r>
        <w:rPr>
          <w:b/>
          <w:bCs/>
          <w:color w:val="C9A227"/>
          <w:sz w:val="24"/>
          <w:szCs w:val="24"/>
        </w:rPr>
        <w:t xml:space="preserve">Q10. </w:t>
      </w:r>
      <w:r>
        <w:rPr>
          <w:b/>
          <w:bCs/>
          <w:color w:val="222222"/>
          <w:sz w:val="24"/>
          <w:szCs w:val="24"/>
        </w:rPr>
        <w:t xml:space="preserve">Under what conditions is a subsidy more efficient than a tax cut to achieve the same goal?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Core Principle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Targeting; behavioural response elasticity; deadweight loss.</w:t>
            </w:r>
          </w:p>
        </w:tc>
      </w:tr>
      <w:tr>
        <w:tc>
          <w:tcPr>
            <w:tcW w:type="dxa" w:w="2200"/>
            <w:tcBorders>
              <w:top w:val="single" w:color="BFBFBF" w:sz="4"/>
              <w:left w:val="single" w:color="BFBFBF" w:sz="4"/>
              <w:bottom w:val="single" w:color="BFBFBF" w:sz="4"/>
              <w:right w:val="single" w:color="BFBFBF" w:sz="4"/>
            </w:tcBorders>
            <w:shd w:fill="E8F0E6" w:val="clear"/>
            <w:tcMar>
              <w:top w:type="dxa" w:w="120"/>
              <w:left w:type="dxa" w:w="140"/>
              <w:bottom w:type="dxa" w:w="120"/>
              <w:right w:type="dxa" w:w="140"/>
            </w:tcMar>
          </w:tcPr>
          <w:p>
            <w:r>
              <w:rPr>
                <w:b/>
                <w:bCs/>
                <w:color w:val="1F3A5F"/>
                <w:sz w:val="20"/>
                <w:szCs w:val="20"/>
              </w:rPr>
              <w:t xml:space="preserve">Model Answer (Strong)</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Subsidies dominate when (i) the target group has low tax liability (tax cuts don't reach them), (ii) the desired behaviour has a high income effect but low substitution elasticity, (iii) the externality is positive and specific (vaccination, EV adoption). Tax cuts dominate when the goal is broad activity and administrative targeting is unreliable.</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Acceptable Response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Notes targeting advantage without elasticity.</w:t>
            </w:r>
          </w:p>
        </w:tc>
      </w:tr>
      <w:tr>
        <w:tc>
          <w:tcPr>
            <w:tcW w:type="dxa" w:w="2200"/>
            <w:tcBorders>
              <w:top w:val="single" w:color="BFBFBF" w:sz="4"/>
              <w:left w:val="single" w:color="BFBFBF" w:sz="4"/>
              <w:bottom w:val="single" w:color="BFBFBF" w:sz="4"/>
              <w:right w:val="single" w:color="BFBFBF" w:sz="4"/>
            </w:tcBorders>
            <w:shd w:fill="FBEEE6" w:val="clear"/>
            <w:tcMar>
              <w:top w:type="dxa" w:w="120"/>
              <w:left w:type="dxa" w:w="140"/>
              <w:bottom w:type="dxa" w:w="120"/>
              <w:right w:type="dxa" w:w="140"/>
            </w:tcMar>
          </w:tcPr>
          <w:p>
            <w:r>
              <w:rPr>
                <w:b/>
                <w:bCs/>
                <w:color w:val="1F3A5F"/>
                <w:sz w:val="20"/>
                <w:szCs w:val="20"/>
              </w:rPr>
              <w:t xml:space="preserve">Weak / Redirect</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'Subsidies are direct, tax cuts are indirect.'</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Follow-Up Probe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Which is more vulnerable to political capture over time?</w:t>
            </w:r>
          </w:p>
        </w:tc>
      </w:tr>
    </w:tbl>
    <w:p>
      <w:pPr>
        <w:spacing w:after="80" w:before="220"/>
      </w:pPr>
      <w:r>
        <w:rPr>
          <w:b/>
          <w:bCs/>
          <w:color w:val="C9A227"/>
          <w:sz w:val="24"/>
          <w:szCs w:val="24"/>
        </w:rPr>
        <w:t xml:space="preserve">Q11. </w:t>
      </w:r>
      <w:r>
        <w:rPr>
          <w:b/>
          <w:bCs/>
          <w:color w:val="222222"/>
          <w:sz w:val="24"/>
          <w:szCs w:val="24"/>
        </w:rPr>
        <w:t xml:space="preserve">Should central banks target inflation, employment, financial stability — or all three?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Core Principle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Tinbergen rule (one instrument per target); dual mandate; macroprudential policy.</w:t>
            </w:r>
          </w:p>
        </w:tc>
      </w:tr>
      <w:tr>
        <w:tc>
          <w:tcPr>
            <w:tcW w:type="dxa" w:w="2200"/>
            <w:tcBorders>
              <w:top w:val="single" w:color="BFBFBF" w:sz="4"/>
              <w:left w:val="single" w:color="BFBFBF" w:sz="4"/>
              <w:bottom w:val="single" w:color="BFBFBF" w:sz="4"/>
              <w:right w:val="single" w:color="BFBFBF" w:sz="4"/>
            </w:tcBorders>
            <w:shd w:fill="E8F0E6" w:val="clear"/>
            <w:tcMar>
              <w:top w:type="dxa" w:w="120"/>
              <w:left w:type="dxa" w:w="140"/>
              <w:bottom w:type="dxa" w:w="120"/>
              <w:right w:type="dxa" w:w="140"/>
            </w:tcMar>
          </w:tcPr>
          <w:p>
            <w:r>
              <w:rPr>
                <w:b/>
                <w:bCs/>
                <w:color w:val="1F3A5F"/>
                <w:sz w:val="20"/>
                <w:szCs w:val="20"/>
              </w:rPr>
              <w:t xml:space="preserve">Model Answer (Strong)</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By Tinbergen's rule, one instrument cannot hit three targets. The interest rate anchors inflation; macroprudential tools (LTV caps, capital buffers) address stability; fiscal policy owns employment. The Fed's dual mandate works only because the Phillips curve provides a short-run link — which weakened post-2008 and re-emerged post-2021.</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Acceptable Response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Cites dual mandate, notes trade-off.</w:t>
            </w:r>
          </w:p>
        </w:tc>
      </w:tr>
      <w:tr>
        <w:tc>
          <w:tcPr>
            <w:tcW w:type="dxa" w:w="2200"/>
            <w:tcBorders>
              <w:top w:val="single" w:color="BFBFBF" w:sz="4"/>
              <w:left w:val="single" w:color="BFBFBF" w:sz="4"/>
              <w:bottom w:val="single" w:color="BFBFBF" w:sz="4"/>
              <w:right w:val="single" w:color="BFBFBF" w:sz="4"/>
            </w:tcBorders>
            <w:shd w:fill="FBEEE6" w:val="clear"/>
            <w:tcMar>
              <w:top w:type="dxa" w:w="120"/>
              <w:left w:type="dxa" w:w="140"/>
              <w:bottom w:type="dxa" w:w="120"/>
              <w:right w:type="dxa" w:w="140"/>
            </w:tcMar>
          </w:tcPr>
          <w:p>
            <w:r>
              <w:rPr>
                <w:b/>
                <w:bCs/>
                <w:color w:val="1F3A5F"/>
                <w:sz w:val="20"/>
                <w:szCs w:val="20"/>
              </w:rPr>
              <w:t xml:space="preserve">Weak / Redirect</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'Central banks should do everything.'</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Follow-Up Probe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What happens when the three targets pull in opposite directions — as in 2022?</w:t>
            </w:r>
          </w:p>
        </w:tc>
      </w:tr>
    </w:tbl>
    <w:p>
      <w:pPr>
        <w:spacing w:after="80" w:before="220"/>
      </w:pPr>
      <w:r>
        <w:rPr>
          <w:b/>
          <w:bCs/>
          <w:color w:val="C9A227"/>
          <w:sz w:val="24"/>
          <w:szCs w:val="24"/>
        </w:rPr>
        <w:t xml:space="preserve">Q12. </w:t>
      </w:r>
      <w:r>
        <w:rPr>
          <w:b/>
          <w:bCs/>
          <w:color w:val="222222"/>
          <w:sz w:val="24"/>
          <w:szCs w:val="24"/>
        </w:rPr>
        <w:t xml:space="preserve">Is fiscal deficit inherently a problem, or a symptom of something else?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Core Principle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Ricardian equivalence; MMT; debt sustainability (r vs. g).</w:t>
            </w:r>
          </w:p>
        </w:tc>
      </w:tr>
      <w:tr>
        <w:tc>
          <w:tcPr>
            <w:tcW w:type="dxa" w:w="2200"/>
            <w:tcBorders>
              <w:top w:val="single" w:color="BFBFBF" w:sz="4"/>
              <w:left w:val="single" w:color="BFBFBF" w:sz="4"/>
              <w:bottom w:val="single" w:color="BFBFBF" w:sz="4"/>
              <w:right w:val="single" w:color="BFBFBF" w:sz="4"/>
            </w:tcBorders>
            <w:shd w:fill="E8F0E6" w:val="clear"/>
            <w:tcMar>
              <w:top w:type="dxa" w:w="120"/>
              <w:left w:type="dxa" w:w="140"/>
              <w:bottom w:type="dxa" w:w="120"/>
              <w:right w:type="dxa" w:w="140"/>
            </w:tcMar>
          </w:tcPr>
          <w:p>
            <w:r>
              <w:rPr>
                <w:b/>
                <w:bCs/>
                <w:color w:val="1F3A5F"/>
                <w:sz w:val="20"/>
                <w:szCs w:val="20"/>
              </w:rPr>
              <w:t xml:space="preserve">Model Answer (Strong)</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Deficits are sustainable when r &lt; g (interest rate below growth rate), which mechanically stabilises debt/GDP even without primary surpluses. The problem is not the deficit level but its composition (capex vs. consumption) and the trajectory of r-g. Japan sustains 250% debt/GDP because r stayed near zero; Argentina's 40% deficit is crisis-producing because r &gt;&gt; g.</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Acceptable Response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Notes 'depends on what deficit funds.'</w:t>
            </w:r>
          </w:p>
        </w:tc>
      </w:tr>
      <w:tr>
        <w:tc>
          <w:tcPr>
            <w:tcW w:type="dxa" w:w="2200"/>
            <w:tcBorders>
              <w:top w:val="single" w:color="BFBFBF" w:sz="4"/>
              <w:left w:val="single" w:color="BFBFBF" w:sz="4"/>
              <w:bottom w:val="single" w:color="BFBFBF" w:sz="4"/>
              <w:right w:val="single" w:color="BFBFBF" w:sz="4"/>
            </w:tcBorders>
            <w:shd w:fill="FBEEE6" w:val="clear"/>
            <w:tcMar>
              <w:top w:type="dxa" w:w="120"/>
              <w:left w:type="dxa" w:w="140"/>
              <w:bottom w:type="dxa" w:w="120"/>
              <w:right w:type="dxa" w:w="140"/>
            </w:tcMar>
          </w:tcPr>
          <w:p>
            <w:r>
              <w:rPr>
                <w:b/>
                <w:bCs/>
                <w:color w:val="1F3A5F"/>
                <w:sz w:val="20"/>
                <w:szCs w:val="20"/>
              </w:rPr>
              <w:t xml:space="preserve">Weak / Redirect</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'Deficits are always bad / always fine.'</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Follow-Up Probe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At what point does the market — not the model — decide the deficit is unsustainable?</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F3A5F" w:val="clear"/>
            <w:tcMar>
              <w:top w:type="dxa" w:w="140"/>
              <w:left w:type="dxa" w:w="220"/>
              <w:bottom w:type="dxa" w:w="140"/>
              <w:right w:type="dxa" w:w="220"/>
            </w:tcMar>
          </w:tcPr>
          <w:p>
            <w:r>
              <w:rPr>
                <w:b/>
                <w:bCs/>
                <w:color w:val="FFFFFF"/>
                <w:sz w:val="24"/>
                <w:szCs w:val="24"/>
              </w:rPr>
              <w:t xml:space="preserve">Theme 4 — Labour Markets &amp; Income Distribution</w:t>
            </w:r>
          </w:p>
        </w:tc>
      </w:tr>
    </w:tbl>
    <w:p>
      <w:pPr>
        <w:spacing w:after="80" w:before="220"/>
      </w:pPr>
      <w:r>
        <w:rPr>
          <w:b/>
          <w:bCs/>
          <w:color w:val="C9A227"/>
          <w:sz w:val="24"/>
          <w:szCs w:val="24"/>
        </w:rPr>
        <w:t xml:space="preserve">Q13. </w:t>
      </w:r>
      <w:r>
        <w:rPr>
          <w:b/>
          <w:bCs/>
          <w:color w:val="222222"/>
          <w:sz w:val="24"/>
          <w:szCs w:val="24"/>
        </w:rPr>
        <w:t xml:space="preserve">Why does unemployment persist even when firms report labour shortages?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Core Principle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Structural vs. frictional unemployment; skills mismatch; search frictions; reservation wage.</w:t>
            </w:r>
          </w:p>
        </w:tc>
      </w:tr>
      <w:tr>
        <w:tc>
          <w:tcPr>
            <w:tcW w:type="dxa" w:w="2200"/>
            <w:tcBorders>
              <w:top w:val="single" w:color="BFBFBF" w:sz="4"/>
              <w:left w:val="single" w:color="BFBFBF" w:sz="4"/>
              <w:bottom w:val="single" w:color="BFBFBF" w:sz="4"/>
              <w:right w:val="single" w:color="BFBFBF" w:sz="4"/>
            </w:tcBorders>
            <w:shd w:fill="E8F0E6" w:val="clear"/>
            <w:tcMar>
              <w:top w:type="dxa" w:w="120"/>
              <w:left w:type="dxa" w:w="140"/>
              <w:bottom w:type="dxa" w:w="120"/>
              <w:right w:type="dxa" w:w="140"/>
            </w:tcMar>
          </w:tcPr>
          <w:p>
            <w:r>
              <w:rPr>
                <w:b/>
                <w:bCs/>
                <w:color w:val="1F3A5F"/>
                <w:sz w:val="20"/>
                <w:szCs w:val="20"/>
              </w:rPr>
              <w:t xml:space="preserve">Model Answer (Strong)</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The mismatch is spatial, sectoral, and skill-based. Shortages of nurses coexist with unemployed graduates because retraining takes years, geographic mobility is costly, and reservation wages (set by benefits, housing, dual-earner households) exceed offered wages in shortage sectors. Beveridge curve shifts outward in these regimes.</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Acceptable Response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Cites 'skills mismatch' without the reservation-wage angle.</w:t>
            </w:r>
          </w:p>
        </w:tc>
      </w:tr>
      <w:tr>
        <w:tc>
          <w:tcPr>
            <w:tcW w:type="dxa" w:w="2200"/>
            <w:tcBorders>
              <w:top w:val="single" w:color="BFBFBF" w:sz="4"/>
              <w:left w:val="single" w:color="BFBFBF" w:sz="4"/>
              <w:bottom w:val="single" w:color="BFBFBF" w:sz="4"/>
              <w:right w:val="single" w:color="BFBFBF" w:sz="4"/>
            </w:tcBorders>
            <w:shd w:fill="FBEEE6" w:val="clear"/>
            <w:tcMar>
              <w:top w:type="dxa" w:w="120"/>
              <w:left w:type="dxa" w:w="140"/>
              <w:bottom w:type="dxa" w:w="120"/>
              <w:right w:type="dxa" w:w="140"/>
            </w:tcMar>
          </w:tcPr>
          <w:p>
            <w:r>
              <w:rPr>
                <w:b/>
                <w:bCs/>
                <w:color w:val="1F3A5F"/>
                <w:sz w:val="20"/>
                <w:szCs w:val="20"/>
              </w:rPr>
              <w:t xml:space="preserve">Weak / Redirect</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'People are lazy.' Redirect to search-cost economics.</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Follow-Up Probe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Which policy — retraining, wage subsidies, or relocation grants — has the best evidence base?</w:t>
            </w:r>
          </w:p>
        </w:tc>
      </w:tr>
    </w:tbl>
    <w:p>
      <w:pPr>
        <w:spacing w:after="80" w:before="220"/>
      </w:pPr>
      <w:r>
        <w:rPr>
          <w:b/>
          <w:bCs/>
          <w:color w:val="C9A227"/>
          <w:sz w:val="24"/>
          <w:szCs w:val="24"/>
        </w:rPr>
        <w:t xml:space="preserve">Q14. </w:t>
      </w:r>
      <w:r>
        <w:rPr>
          <w:b/>
          <w:bCs/>
          <w:color w:val="222222"/>
          <w:sz w:val="24"/>
          <w:szCs w:val="24"/>
        </w:rPr>
        <w:t xml:space="preserve">Is rising inequality a cause or a symptom of weak growth in your country?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Core Principle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Kuznets curve; SBTC (skill-biased technical change); rent extraction.</w:t>
            </w:r>
          </w:p>
        </w:tc>
      </w:tr>
      <w:tr>
        <w:tc>
          <w:tcPr>
            <w:tcW w:type="dxa" w:w="2200"/>
            <w:tcBorders>
              <w:top w:val="single" w:color="BFBFBF" w:sz="4"/>
              <w:left w:val="single" w:color="BFBFBF" w:sz="4"/>
              <w:bottom w:val="single" w:color="BFBFBF" w:sz="4"/>
              <w:right w:val="single" w:color="BFBFBF" w:sz="4"/>
            </w:tcBorders>
            <w:shd w:fill="E8F0E6" w:val="clear"/>
            <w:tcMar>
              <w:top w:type="dxa" w:w="120"/>
              <w:left w:type="dxa" w:w="140"/>
              <w:bottom w:type="dxa" w:w="120"/>
              <w:right w:type="dxa" w:w="140"/>
            </w:tcMar>
          </w:tcPr>
          <w:p>
            <w:r>
              <w:rPr>
                <w:b/>
                <w:bCs/>
                <w:color w:val="1F3A5F"/>
                <w:sz w:val="20"/>
                <w:szCs w:val="20"/>
              </w:rPr>
              <w:t xml:space="preserve">Model Answer (Strong)</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Both directions run. Symptom: growth is concentrated in capital-intensive, high-skill sectors, so returns accrue to capital owners and top-decile workers. Cause: extreme inequality suppresses aggregate demand (low MPC at the top), erodes human-capital investment at the bottom, and destabilises politics enough to raise the risk premium. The causality is bidirectional and self-reinforcing.</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Acceptable Response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Picks one direction with evidence.</w:t>
            </w:r>
          </w:p>
        </w:tc>
      </w:tr>
      <w:tr>
        <w:tc>
          <w:tcPr>
            <w:tcW w:type="dxa" w:w="2200"/>
            <w:tcBorders>
              <w:top w:val="single" w:color="BFBFBF" w:sz="4"/>
              <w:left w:val="single" w:color="BFBFBF" w:sz="4"/>
              <w:bottom w:val="single" w:color="BFBFBF" w:sz="4"/>
              <w:right w:val="single" w:color="BFBFBF" w:sz="4"/>
            </w:tcBorders>
            <w:shd w:fill="FBEEE6" w:val="clear"/>
            <w:tcMar>
              <w:top w:type="dxa" w:w="120"/>
              <w:left w:type="dxa" w:w="140"/>
              <w:bottom w:type="dxa" w:w="120"/>
              <w:right w:type="dxa" w:w="140"/>
            </w:tcMar>
          </w:tcPr>
          <w:p>
            <w:r>
              <w:rPr>
                <w:b/>
                <w:bCs/>
                <w:color w:val="1F3A5F"/>
                <w:sz w:val="20"/>
                <w:szCs w:val="20"/>
              </w:rPr>
              <w:t xml:space="preserve">Weak / Redirect</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'Inequality is just morally wrong.' Reframe as empirical.</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Follow-Up Probe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Which policy raises growth AND reduces inequality — and which forces a trade-off?</w:t>
            </w:r>
          </w:p>
        </w:tc>
      </w:tr>
    </w:tbl>
    <w:p>
      <w:pPr>
        <w:spacing w:after="80" w:before="220"/>
      </w:pPr>
      <w:r>
        <w:rPr>
          <w:b/>
          <w:bCs/>
          <w:color w:val="C9A227"/>
          <w:sz w:val="24"/>
          <w:szCs w:val="24"/>
        </w:rPr>
        <w:t xml:space="preserve">Q15. </w:t>
      </w:r>
      <w:r>
        <w:rPr>
          <w:b/>
          <w:bCs/>
          <w:color w:val="222222"/>
          <w:sz w:val="24"/>
          <w:szCs w:val="24"/>
        </w:rPr>
        <w:t xml:space="preserve">Can minimum-wage laws help workers without pricing them out of jobs?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Core Principle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Monopsony; Card-Krueger; elasticity of labour demand.</w:t>
            </w:r>
          </w:p>
        </w:tc>
      </w:tr>
      <w:tr>
        <w:tc>
          <w:tcPr>
            <w:tcW w:type="dxa" w:w="2200"/>
            <w:tcBorders>
              <w:top w:val="single" w:color="BFBFBF" w:sz="4"/>
              <w:left w:val="single" w:color="BFBFBF" w:sz="4"/>
              <w:bottom w:val="single" w:color="BFBFBF" w:sz="4"/>
              <w:right w:val="single" w:color="BFBFBF" w:sz="4"/>
            </w:tcBorders>
            <w:shd w:fill="E8F0E6" w:val="clear"/>
            <w:tcMar>
              <w:top w:type="dxa" w:w="120"/>
              <w:left w:type="dxa" w:w="140"/>
              <w:bottom w:type="dxa" w:w="120"/>
              <w:right w:type="dxa" w:w="140"/>
            </w:tcMar>
          </w:tcPr>
          <w:p>
            <w:r>
              <w:rPr>
                <w:b/>
                <w:bCs/>
                <w:color w:val="1F3A5F"/>
                <w:sz w:val="20"/>
                <w:szCs w:val="20"/>
              </w:rPr>
              <w:t xml:space="preserve">Model Answer (Strong)</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In monopsonistic labour markets (single dominant employer, high switching cost) a moderate minimum wage raises employment AND wages — Card &amp; Krueger's fast-food evidence. In competitive markets with elastic labour demand, it prices low-productivity workers out. The right question is not 'does it work?' but 'what is the market structure?'</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Acceptable Response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Cites Card-Krueger or notes 'depends.'</w:t>
            </w:r>
          </w:p>
        </w:tc>
      </w:tr>
      <w:tr>
        <w:tc>
          <w:tcPr>
            <w:tcW w:type="dxa" w:w="2200"/>
            <w:tcBorders>
              <w:top w:val="single" w:color="BFBFBF" w:sz="4"/>
              <w:left w:val="single" w:color="BFBFBF" w:sz="4"/>
              <w:bottom w:val="single" w:color="BFBFBF" w:sz="4"/>
              <w:right w:val="single" w:color="BFBFBF" w:sz="4"/>
            </w:tcBorders>
            <w:shd w:fill="FBEEE6" w:val="clear"/>
            <w:tcMar>
              <w:top w:type="dxa" w:w="120"/>
              <w:left w:type="dxa" w:w="140"/>
              <w:bottom w:type="dxa" w:w="120"/>
              <w:right w:type="dxa" w:w="140"/>
            </w:tcMar>
          </w:tcPr>
          <w:p>
            <w:r>
              <w:rPr>
                <w:b/>
                <w:bCs/>
                <w:color w:val="1F3A5F"/>
                <w:sz w:val="20"/>
                <w:szCs w:val="20"/>
              </w:rPr>
              <w:t xml:space="preserve">Weak / Redirect</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Classical 'raises unemployment' answer without qualification.</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Follow-Up Probe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How would you empirically test which regime your country's labour market is in?</w:t>
            </w:r>
          </w:p>
        </w:tc>
      </w:tr>
    </w:tbl>
    <w:p>
      <w:pPr>
        <w:spacing w:after="80" w:before="220"/>
      </w:pPr>
      <w:r>
        <w:rPr>
          <w:b/>
          <w:bCs/>
          <w:color w:val="C9A227"/>
          <w:sz w:val="24"/>
          <w:szCs w:val="24"/>
        </w:rPr>
        <w:t xml:space="preserve">Q16. </w:t>
      </w:r>
      <w:r>
        <w:rPr>
          <w:b/>
          <w:bCs/>
          <w:color w:val="222222"/>
          <w:sz w:val="24"/>
          <w:szCs w:val="24"/>
        </w:rPr>
        <w:t xml:space="preserve">Does automation destroy jobs, or reshape them?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Core Principle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Task-based labour models (Acemoglu-Restrepo); displacement vs. reinstatement effects.</w:t>
            </w:r>
          </w:p>
        </w:tc>
      </w:tr>
      <w:tr>
        <w:tc>
          <w:tcPr>
            <w:tcW w:type="dxa" w:w="2200"/>
            <w:tcBorders>
              <w:top w:val="single" w:color="BFBFBF" w:sz="4"/>
              <w:left w:val="single" w:color="BFBFBF" w:sz="4"/>
              <w:bottom w:val="single" w:color="BFBFBF" w:sz="4"/>
              <w:right w:val="single" w:color="BFBFBF" w:sz="4"/>
            </w:tcBorders>
            <w:shd w:fill="E8F0E6" w:val="clear"/>
            <w:tcMar>
              <w:top w:type="dxa" w:w="120"/>
              <w:left w:type="dxa" w:w="140"/>
              <w:bottom w:type="dxa" w:w="120"/>
              <w:right w:type="dxa" w:w="140"/>
            </w:tcMar>
          </w:tcPr>
          <w:p>
            <w:r>
              <w:rPr>
                <w:b/>
                <w:bCs/>
                <w:color w:val="1F3A5F"/>
                <w:sz w:val="20"/>
                <w:szCs w:val="20"/>
              </w:rPr>
              <w:t xml:space="preserve">Model Answer (Strong)</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Both — the ratio determines the outcome. Automation displaces routine tasks and reinstates workers in new, complementary tasks (data annotation, ML supervision). When reinstatement &lt; displacement, wages and labour share fall — which is what US data shows since 1987. When it exceeds displacement, everyone gains, as in the 1940–70 era.</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Acceptable Response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Cites 'new jobs emerge' or displacement without the ratio.</w:t>
            </w:r>
          </w:p>
        </w:tc>
      </w:tr>
      <w:tr>
        <w:tc>
          <w:tcPr>
            <w:tcW w:type="dxa" w:w="2200"/>
            <w:tcBorders>
              <w:top w:val="single" w:color="BFBFBF" w:sz="4"/>
              <w:left w:val="single" w:color="BFBFBF" w:sz="4"/>
              <w:bottom w:val="single" w:color="BFBFBF" w:sz="4"/>
              <w:right w:val="single" w:color="BFBFBF" w:sz="4"/>
            </w:tcBorders>
            <w:shd w:fill="FBEEE6" w:val="clear"/>
            <w:tcMar>
              <w:top w:type="dxa" w:w="120"/>
              <w:left w:type="dxa" w:w="140"/>
              <w:bottom w:type="dxa" w:w="120"/>
              <w:right w:type="dxa" w:w="140"/>
            </w:tcMar>
          </w:tcPr>
          <w:p>
            <w:r>
              <w:rPr>
                <w:b/>
                <w:bCs/>
                <w:color w:val="1F3A5F"/>
                <w:sz w:val="20"/>
                <w:szCs w:val="20"/>
              </w:rPr>
              <w:t xml:space="preserve">Weak / Redirect</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'Robots will take everything / nothing.'</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Follow-Up Probe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What determines whether AI follows the 1940s or the 1990s pattern?</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F3A5F" w:val="clear"/>
            <w:tcMar>
              <w:top w:type="dxa" w:w="140"/>
              <w:left w:type="dxa" w:w="220"/>
              <w:bottom w:type="dxa" w:w="140"/>
              <w:right w:type="dxa" w:w="220"/>
            </w:tcMar>
          </w:tcPr>
          <w:p>
            <w:r>
              <w:rPr>
                <w:b/>
                <w:bCs/>
                <w:color w:val="FFFFFF"/>
                <w:sz w:val="24"/>
                <w:szCs w:val="24"/>
              </w:rPr>
              <w:t xml:space="preserve">Theme 5 — Macroeconomic Stability &amp; Crises</w:t>
            </w:r>
          </w:p>
        </w:tc>
      </w:tr>
    </w:tbl>
    <w:p>
      <w:pPr>
        <w:spacing w:after="80" w:before="220"/>
      </w:pPr>
      <w:r>
        <w:rPr>
          <w:b/>
          <w:bCs/>
          <w:color w:val="C9A227"/>
          <w:sz w:val="24"/>
          <w:szCs w:val="24"/>
        </w:rPr>
        <w:t xml:space="preserve">Q17. </w:t>
      </w:r>
      <w:r>
        <w:rPr>
          <w:b/>
          <w:bCs/>
          <w:color w:val="222222"/>
          <w:sz w:val="24"/>
          <w:szCs w:val="24"/>
        </w:rPr>
        <w:t xml:space="preserve">Which macro indicator do policymakers over-rely on, and which do they under-weight?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Core Principle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GDP as flow measure; balance-sheet economics; distributional indicators.</w:t>
            </w:r>
          </w:p>
        </w:tc>
      </w:tr>
      <w:tr>
        <w:tc>
          <w:tcPr>
            <w:tcW w:type="dxa" w:w="2200"/>
            <w:tcBorders>
              <w:top w:val="single" w:color="BFBFBF" w:sz="4"/>
              <w:left w:val="single" w:color="BFBFBF" w:sz="4"/>
              <w:bottom w:val="single" w:color="BFBFBF" w:sz="4"/>
              <w:right w:val="single" w:color="BFBFBF" w:sz="4"/>
            </w:tcBorders>
            <w:shd w:fill="E8F0E6" w:val="clear"/>
            <w:tcMar>
              <w:top w:type="dxa" w:w="120"/>
              <w:left w:type="dxa" w:w="140"/>
              <w:bottom w:type="dxa" w:w="120"/>
              <w:right w:type="dxa" w:w="140"/>
            </w:tcMar>
          </w:tcPr>
          <w:p>
            <w:r>
              <w:rPr>
                <w:b/>
                <w:bCs/>
                <w:color w:val="1F3A5F"/>
                <w:sz w:val="20"/>
                <w:szCs w:val="20"/>
              </w:rPr>
              <w:t xml:space="preserve">Model Answer (Strong)</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Over-weighted: headline GDP and CPI, which miss balance-sheet fragility and distributional shifts. Under-weighted: private-sector credit-to-GDP (Reinhart-Rogoff early-warning), household debt service ratio, and quintile-wise real income growth. Every recent crisis was visible in credit data 3–4 years before headline indicators moved.</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Acceptable Response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Names 'GDP over, inequality under' without mechanism.</w:t>
            </w:r>
          </w:p>
        </w:tc>
      </w:tr>
      <w:tr>
        <w:tc>
          <w:tcPr>
            <w:tcW w:type="dxa" w:w="2200"/>
            <w:tcBorders>
              <w:top w:val="single" w:color="BFBFBF" w:sz="4"/>
              <w:left w:val="single" w:color="BFBFBF" w:sz="4"/>
              <w:bottom w:val="single" w:color="BFBFBF" w:sz="4"/>
              <w:right w:val="single" w:color="BFBFBF" w:sz="4"/>
            </w:tcBorders>
            <w:shd w:fill="FBEEE6" w:val="clear"/>
            <w:tcMar>
              <w:top w:type="dxa" w:w="120"/>
              <w:left w:type="dxa" w:w="140"/>
              <w:bottom w:type="dxa" w:w="120"/>
              <w:right w:type="dxa" w:w="140"/>
            </w:tcMar>
          </w:tcPr>
          <w:p>
            <w:r>
              <w:rPr>
                <w:b/>
                <w:bCs/>
                <w:color w:val="1F3A5F"/>
                <w:sz w:val="20"/>
                <w:szCs w:val="20"/>
              </w:rPr>
              <w:t xml:space="preserve">Weak / Redirect</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'GDP is bad.'</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Follow-Up Probe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If you could add one indicator to a central bank's dashboard, what would it be and why?</w:t>
            </w:r>
          </w:p>
        </w:tc>
      </w:tr>
    </w:tbl>
    <w:p>
      <w:pPr>
        <w:spacing w:after="80" w:before="220"/>
      </w:pPr>
      <w:r>
        <w:rPr>
          <w:b/>
          <w:bCs/>
          <w:color w:val="C9A227"/>
          <w:sz w:val="24"/>
          <w:szCs w:val="24"/>
        </w:rPr>
        <w:t xml:space="preserve">Q18. </w:t>
      </w:r>
      <w:r>
        <w:rPr>
          <w:b/>
          <w:bCs/>
          <w:color w:val="222222"/>
          <w:sz w:val="24"/>
          <w:szCs w:val="24"/>
        </w:rPr>
        <w:t xml:space="preserve">Recall a crisis in your lifetime — which economic principle was violated, ignored, or vindicated?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Core Principle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Minsky moment; moral hazard; procyclicality.</w:t>
            </w:r>
          </w:p>
        </w:tc>
      </w:tr>
      <w:tr>
        <w:tc>
          <w:tcPr>
            <w:tcW w:type="dxa" w:w="2200"/>
            <w:tcBorders>
              <w:top w:val="single" w:color="BFBFBF" w:sz="4"/>
              <w:left w:val="single" w:color="BFBFBF" w:sz="4"/>
              <w:bottom w:val="single" w:color="BFBFBF" w:sz="4"/>
              <w:right w:val="single" w:color="BFBFBF" w:sz="4"/>
            </w:tcBorders>
            <w:shd w:fill="E8F0E6" w:val="clear"/>
            <w:tcMar>
              <w:top w:type="dxa" w:w="120"/>
              <w:left w:type="dxa" w:w="140"/>
              <w:bottom w:type="dxa" w:w="120"/>
              <w:right w:type="dxa" w:w="140"/>
            </w:tcMar>
          </w:tcPr>
          <w:p>
            <w:r>
              <w:rPr>
                <w:b/>
                <w:bCs/>
                <w:color w:val="1F3A5F"/>
                <w:sz w:val="20"/>
                <w:szCs w:val="20"/>
              </w:rPr>
              <w:t xml:space="preserve">Model Answer (Strong)</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2008 GFC violated the assumption that diversification eliminates systemic risk — correlations went to 1 in the tail, invalidating VaR models. It vindicated Minsky: stability breeds leverage, leverage breeds fragility. It exposed moral hazard: 'too big to fail' turned private risk into public loss.</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Acceptable Response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Names a crisis and one principle.</w:t>
            </w:r>
          </w:p>
        </w:tc>
      </w:tr>
      <w:tr>
        <w:tc>
          <w:tcPr>
            <w:tcW w:type="dxa" w:w="2200"/>
            <w:tcBorders>
              <w:top w:val="single" w:color="BFBFBF" w:sz="4"/>
              <w:left w:val="single" w:color="BFBFBF" w:sz="4"/>
              <w:bottom w:val="single" w:color="BFBFBF" w:sz="4"/>
              <w:right w:val="single" w:color="BFBFBF" w:sz="4"/>
            </w:tcBorders>
            <w:shd w:fill="FBEEE6" w:val="clear"/>
            <w:tcMar>
              <w:top w:type="dxa" w:w="120"/>
              <w:left w:type="dxa" w:w="140"/>
              <w:bottom w:type="dxa" w:w="120"/>
              <w:right w:type="dxa" w:w="140"/>
            </w:tcMar>
          </w:tcPr>
          <w:p>
            <w:r>
              <w:rPr>
                <w:b/>
                <w:bCs/>
                <w:color w:val="1F3A5F"/>
                <w:sz w:val="20"/>
                <w:szCs w:val="20"/>
              </w:rPr>
              <w:t xml:space="preserve">Weak / Redirect</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'Bankers were greedy.' Push to a structural mechanism.</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Follow-Up Probe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Which pre-crisis assumption in today's economy do you most distrust?</w:t>
            </w:r>
          </w:p>
        </w:tc>
      </w:tr>
    </w:tbl>
    <w:p>
      <w:pPr>
        <w:spacing w:after="80" w:before="220"/>
      </w:pPr>
      <w:r>
        <w:rPr>
          <w:b/>
          <w:bCs/>
          <w:color w:val="C9A227"/>
          <w:sz w:val="24"/>
          <w:szCs w:val="24"/>
        </w:rPr>
        <w:t xml:space="preserve">Q19. </w:t>
      </w:r>
      <w:r>
        <w:rPr>
          <w:b/>
          <w:bCs/>
          <w:color w:val="222222"/>
          <w:sz w:val="24"/>
          <w:szCs w:val="24"/>
        </w:rPr>
        <w:t xml:space="preserve">Is there such a thing as a 'good' recession?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Core Principle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Schumpeterian creative destruction; misallocation; zombie firms.</w:t>
            </w:r>
          </w:p>
        </w:tc>
      </w:tr>
      <w:tr>
        <w:tc>
          <w:tcPr>
            <w:tcW w:type="dxa" w:w="2200"/>
            <w:tcBorders>
              <w:top w:val="single" w:color="BFBFBF" w:sz="4"/>
              <w:left w:val="single" w:color="BFBFBF" w:sz="4"/>
              <w:bottom w:val="single" w:color="BFBFBF" w:sz="4"/>
              <w:right w:val="single" w:color="BFBFBF" w:sz="4"/>
            </w:tcBorders>
            <w:shd w:fill="E8F0E6" w:val="clear"/>
            <w:tcMar>
              <w:top w:type="dxa" w:w="120"/>
              <w:left w:type="dxa" w:w="140"/>
              <w:bottom w:type="dxa" w:w="120"/>
              <w:right w:type="dxa" w:w="140"/>
            </w:tcMar>
          </w:tcPr>
          <w:p>
            <w:r>
              <w:rPr>
                <w:b/>
                <w:bCs/>
                <w:color w:val="1F3A5F"/>
                <w:sz w:val="20"/>
                <w:szCs w:val="20"/>
              </w:rPr>
              <w:t xml:space="preserve">Model Answer (Strong)</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In theory yes — recessions cleanse misallocated capital, retire zombie firms, and reset asset prices to fundamentals. In practice, modern policy responses (QE, forbearance) prevent the cleansing, producing prolonged low-productivity recoveries (Japan post-1990, Europe post-2012). The 'good recession' exists only when it is allowed to run.</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Acceptable Response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Cites creative destruction with reservations.</w:t>
            </w:r>
          </w:p>
        </w:tc>
      </w:tr>
      <w:tr>
        <w:tc>
          <w:tcPr>
            <w:tcW w:type="dxa" w:w="2200"/>
            <w:tcBorders>
              <w:top w:val="single" w:color="BFBFBF" w:sz="4"/>
              <w:left w:val="single" w:color="BFBFBF" w:sz="4"/>
              <w:bottom w:val="single" w:color="BFBFBF" w:sz="4"/>
              <w:right w:val="single" w:color="BFBFBF" w:sz="4"/>
            </w:tcBorders>
            <w:shd w:fill="FBEEE6" w:val="clear"/>
            <w:tcMar>
              <w:top w:type="dxa" w:w="120"/>
              <w:left w:type="dxa" w:w="140"/>
              <w:bottom w:type="dxa" w:w="120"/>
              <w:right w:type="dxa" w:w="140"/>
            </w:tcMar>
          </w:tcPr>
          <w:p>
            <w:r>
              <w:rPr>
                <w:b/>
                <w:bCs/>
                <w:color w:val="1F3A5F"/>
                <w:sz w:val="20"/>
                <w:szCs w:val="20"/>
              </w:rPr>
              <w:t xml:space="preserve">Weak / Redirect</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'Recessions are always bad.'</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Follow-Up Probe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What is the political economy that makes governments over-cushion recessions?</w:t>
            </w:r>
          </w:p>
        </w:tc>
      </w:tr>
    </w:tbl>
    <w:p>
      <w:pPr>
        <w:spacing w:after="80" w:before="220"/>
      </w:pPr>
      <w:r>
        <w:rPr>
          <w:b/>
          <w:bCs/>
          <w:color w:val="C9A227"/>
          <w:sz w:val="24"/>
          <w:szCs w:val="24"/>
        </w:rPr>
        <w:t xml:space="preserve">Q20. </w:t>
      </w:r>
      <w:r>
        <w:rPr>
          <w:b/>
          <w:bCs/>
          <w:color w:val="222222"/>
          <w:sz w:val="24"/>
          <w:szCs w:val="24"/>
        </w:rPr>
        <w:t xml:space="preserve">Are financial crises predictable in principle, or only after the fact?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Core Principle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Rational bubbles; hindsight bias; leading indicators (credit gap, yield curve).</w:t>
            </w:r>
          </w:p>
        </w:tc>
      </w:tr>
      <w:tr>
        <w:tc>
          <w:tcPr>
            <w:tcW w:type="dxa" w:w="2200"/>
            <w:tcBorders>
              <w:top w:val="single" w:color="BFBFBF" w:sz="4"/>
              <w:left w:val="single" w:color="BFBFBF" w:sz="4"/>
              <w:bottom w:val="single" w:color="BFBFBF" w:sz="4"/>
              <w:right w:val="single" w:color="BFBFBF" w:sz="4"/>
            </w:tcBorders>
            <w:shd w:fill="E8F0E6" w:val="clear"/>
            <w:tcMar>
              <w:top w:type="dxa" w:w="120"/>
              <w:left w:type="dxa" w:w="140"/>
              <w:bottom w:type="dxa" w:w="120"/>
              <w:right w:type="dxa" w:w="140"/>
            </w:tcMar>
          </w:tcPr>
          <w:p>
            <w:r>
              <w:rPr>
                <w:b/>
                <w:bCs/>
                <w:color w:val="1F3A5F"/>
                <w:sz w:val="20"/>
                <w:szCs w:val="20"/>
              </w:rPr>
              <w:t xml:space="preserve">Model Answer (Strong)</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Timing is unpredictable; conditions are not. The BIS credit-gap indicator, the yield-curve inversion, and household-debt-to-income ratios reliably signal elevated risk 1–3 years ahead — but not the trigger. Crises are like earthquakes: fault lines are mappable, exact date is not.</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Acceptable Response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Cites 'conditions vs timing.'</w:t>
            </w:r>
          </w:p>
        </w:tc>
      </w:tr>
      <w:tr>
        <w:tc>
          <w:tcPr>
            <w:tcW w:type="dxa" w:w="2200"/>
            <w:tcBorders>
              <w:top w:val="single" w:color="BFBFBF" w:sz="4"/>
              <w:left w:val="single" w:color="BFBFBF" w:sz="4"/>
              <w:bottom w:val="single" w:color="BFBFBF" w:sz="4"/>
              <w:right w:val="single" w:color="BFBFBF" w:sz="4"/>
            </w:tcBorders>
            <w:shd w:fill="FBEEE6" w:val="clear"/>
            <w:tcMar>
              <w:top w:type="dxa" w:w="120"/>
              <w:left w:type="dxa" w:w="140"/>
              <w:bottom w:type="dxa" w:w="120"/>
              <w:right w:type="dxa" w:w="140"/>
            </w:tcMar>
          </w:tcPr>
          <w:p>
            <w:r>
              <w:rPr>
                <w:b/>
                <w:bCs/>
                <w:color w:val="1F3A5F"/>
                <w:sz w:val="20"/>
                <w:szCs w:val="20"/>
              </w:rPr>
              <w:t xml:space="preserve">Weak / Redirect</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'No one saw it coming.' — false; many did.</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Follow-Up Probe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If the conditions are visible, why don't policymakers act pre-emptively?</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F3A5F" w:val="clear"/>
            <w:tcMar>
              <w:top w:type="dxa" w:w="140"/>
              <w:left w:type="dxa" w:w="220"/>
              <w:bottom w:type="dxa" w:w="140"/>
              <w:right w:type="dxa" w:w="220"/>
            </w:tcMar>
          </w:tcPr>
          <w:p>
            <w:r>
              <w:rPr>
                <w:b/>
                <w:bCs/>
                <w:color w:val="FFFFFF"/>
                <w:sz w:val="24"/>
                <w:szCs w:val="24"/>
              </w:rPr>
              <w:t xml:space="preserve">Theme 6 — International Trade &amp; Global Integration</w:t>
            </w:r>
          </w:p>
        </w:tc>
      </w:tr>
    </w:tbl>
    <w:p>
      <w:pPr>
        <w:spacing w:after="80" w:before="220"/>
      </w:pPr>
      <w:r>
        <w:rPr>
          <w:b/>
          <w:bCs/>
          <w:color w:val="C9A227"/>
          <w:sz w:val="24"/>
          <w:szCs w:val="24"/>
        </w:rPr>
        <w:t xml:space="preserve">Q21. </w:t>
      </w:r>
      <w:r>
        <w:rPr>
          <w:b/>
          <w:bCs/>
          <w:color w:val="222222"/>
          <w:sz w:val="24"/>
          <w:szCs w:val="24"/>
        </w:rPr>
        <w:t xml:space="preserve">Does trade openness strengthen or weaken domestic economic sovereignty?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Core Principle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Comparative advantage; trilemma (Rodrik); supply-chain dependence.</w:t>
            </w:r>
          </w:p>
        </w:tc>
      </w:tr>
      <w:tr>
        <w:tc>
          <w:tcPr>
            <w:tcW w:type="dxa" w:w="2200"/>
            <w:tcBorders>
              <w:top w:val="single" w:color="BFBFBF" w:sz="4"/>
              <w:left w:val="single" w:color="BFBFBF" w:sz="4"/>
              <w:bottom w:val="single" w:color="BFBFBF" w:sz="4"/>
              <w:right w:val="single" w:color="BFBFBF" w:sz="4"/>
            </w:tcBorders>
            <w:shd w:fill="E8F0E6" w:val="clear"/>
            <w:tcMar>
              <w:top w:type="dxa" w:w="120"/>
              <w:left w:type="dxa" w:w="140"/>
              <w:bottom w:type="dxa" w:w="120"/>
              <w:right w:type="dxa" w:w="140"/>
            </w:tcMar>
          </w:tcPr>
          <w:p>
            <w:r>
              <w:rPr>
                <w:b/>
                <w:bCs/>
                <w:color w:val="1F3A5F"/>
                <w:sz w:val="20"/>
                <w:szCs w:val="20"/>
              </w:rPr>
              <w:t xml:space="preserve">Model Answer (Strong)</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Rodrik's trilemma: you cannot have deep integration, national sovereignty, and mass democracy simultaneously — pick two. Openness raises aggregate welfare but constrains policy space (tax rates, industrial policy, currency management). Sovereignty over what you cannot produce (semiconductors, vaccines) becomes hostage to trading partners.</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Acceptable Response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Notes trade-off without Rodrik.</w:t>
            </w:r>
          </w:p>
        </w:tc>
      </w:tr>
      <w:tr>
        <w:tc>
          <w:tcPr>
            <w:tcW w:type="dxa" w:w="2200"/>
            <w:tcBorders>
              <w:top w:val="single" w:color="BFBFBF" w:sz="4"/>
              <w:left w:val="single" w:color="BFBFBF" w:sz="4"/>
              <w:bottom w:val="single" w:color="BFBFBF" w:sz="4"/>
              <w:right w:val="single" w:color="BFBFBF" w:sz="4"/>
            </w:tcBorders>
            <w:shd w:fill="FBEEE6" w:val="clear"/>
            <w:tcMar>
              <w:top w:type="dxa" w:w="120"/>
              <w:left w:type="dxa" w:w="140"/>
              <w:bottom w:type="dxa" w:w="120"/>
              <w:right w:type="dxa" w:w="140"/>
            </w:tcMar>
          </w:tcPr>
          <w:p>
            <w:r>
              <w:rPr>
                <w:b/>
                <w:bCs/>
                <w:color w:val="1F3A5F"/>
                <w:sz w:val="20"/>
                <w:szCs w:val="20"/>
              </w:rPr>
              <w:t xml:space="preserve">Weak / Redirect</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'Trade is always good / always bad.'</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Follow-Up Probe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Which sectors would you protect on sovereignty grounds even at a welfare cost?</w:t>
            </w:r>
          </w:p>
        </w:tc>
      </w:tr>
    </w:tbl>
    <w:p>
      <w:pPr>
        <w:spacing w:after="80" w:before="220"/>
      </w:pPr>
      <w:r>
        <w:rPr>
          <w:b/>
          <w:bCs/>
          <w:color w:val="C9A227"/>
          <w:sz w:val="24"/>
          <w:szCs w:val="24"/>
        </w:rPr>
        <w:t xml:space="preserve">Q22. </w:t>
      </w:r>
      <w:r>
        <w:rPr>
          <w:b/>
          <w:bCs/>
          <w:color w:val="222222"/>
          <w:sz w:val="24"/>
          <w:szCs w:val="24"/>
        </w:rPr>
        <w:t xml:space="preserve">Identify one industry in your country that would collapse — and one that would thrive — under full free trade.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Core Principle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Comparative advantage; infant industry; revealed comparative advantage.</w:t>
            </w:r>
          </w:p>
        </w:tc>
      </w:tr>
      <w:tr>
        <w:tc>
          <w:tcPr>
            <w:tcW w:type="dxa" w:w="2200"/>
            <w:tcBorders>
              <w:top w:val="single" w:color="BFBFBF" w:sz="4"/>
              <w:left w:val="single" w:color="BFBFBF" w:sz="4"/>
              <w:bottom w:val="single" w:color="BFBFBF" w:sz="4"/>
              <w:right w:val="single" w:color="BFBFBF" w:sz="4"/>
            </w:tcBorders>
            <w:shd w:fill="E8F0E6" w:val="clear"/>
            <w:tcMar>
              <w:top w:type="dxa" w:w="120"/>
              <w:left w:type="dxa" w:w="140"/>
              <w:bottom w:type="dxa" w:w="120"/>
              <w:right w:type="dxa" w:w="140"/>
            </w:tcMar>
          </w:tcPr>
          <w:p>
            <w:r>
              <w:rPr>
                <w:b/>
                <w:bCs/>
                <w:color w:val="1F3A5F"/>
                <w:sz w:val="20"/>
                <w:szCs w:val="20"/>
              </w:rPr>
              <w:t xml:space="preserve">Model Answer (Strong)</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India: (Collapse) small-scale sugar and edible-oil processing — protected by tariffs and MSPs, uncompetitive vs. Brazil/Indonesia at world prices. (Thrive) IT services and generic pharma — already globally competitive; tariff barriers on inputs (APIs, GPUs) currently constrain them.</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Acceptable Response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One clear example per side.</w:t>
            </w:r>
          </w:p>
        </w:tc>
      </w:tr>
      <w:tr>
        <w:tc>
          <w:tcPr>
            <w:tcW w:type="dxa" w:w="2200"/>
            <w:tcBorders>
              <w:top w:val="single" w:color="BFBFBF" w:sz="4"/>
              <w:left w:val="single" w:color="BFBFBF" w:sz="4"/>
              <w:bottom w:val="single" w:color="BFBFBF" w:sz="4"/>
              <w:right w:val="single" w:color="BFBFBF" w:sz="4"/>
            </w:tcBorders>
            <w:shd w:fill="FBEEE6" w:val="clear"/>
            <w:tcMar>
              <w:top w:type="dxa" w:w="120"/>
              <w:left w:type="dxa" w:w="140"/>
              <w:bottom w:type="dxa" w:w="120"/>
              <w:right w:type="dxa" w:w="140"/>
            </w:tcMar>
          </w:tcPr>
          <w:p>
            <w:r>
              <w:rPr>
                <w:b/>
                <w:bCs/>
                <w:color w:val="1F3A5F"/>
                <w:sz w:val="20"/>
                <w:szCs w:val="20"/>
              </w:rPr>
              <w:t xml:space="preserve">Weak / Redirect</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Generic 'agriculture collapses, tech thrives' without country specifics.</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Follow-Up Probe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How would you compensate collapse-side workers without preserving the inefficient industry?</w:t>
            </w:r>
          </w:p>
        </w:tc>
      </w:tr>
    </w:tbl>
    <w:p>
      <w:pPr>
        <w:spacing w:after="80" w:before="220"/>
      </w:pPr>
      <w:r>
        <w:rPr>
          <w:b/>
          <w:bCs/>
          <w:color w:val="C9A227"/>
          <w:sz w:val="24"/>
          <w:szCs w:val="24"/>
        </w:rPr>
        <w:t xml:space="preserve">Q23. </w:t>
      </w:r>
      <w:r>
        <w:rPr>
          <w:b/>
          <w:bCs/>
          <w:color w:val="222222"/>
          <w:sz w:val="24"/>
          <w:szCs w:val="24"/>
        </w:rPr>
        <w:t xml:space="preserve">Why do trade deficits provoke political panic when economic theory says they may be benign?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Core Principle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Balance of payments identity; savings-investment gap; mercantilist intuition.</w:t>
            </w:r>
          </w:p>
        </w:tc>
      </w:tr>
      <w:tr>
        <w:tc>
          <w:tcPr>
            <w:tcW w:type="dxa" w:w="2200"/>
            <w:tcBorders>
              <w:top w:val="single" w:color="BFBFBF" w:sz="4"/>
              <w:left w:val="single" w:color="BFBFBF" w:sz="4"/>
              <w:bottom w:val="single" w:color="BFBFBF" w:sz="4"/>
              <w:right w:val="single" w:color="BFBFBF" w:sz="4"/>
            </w:tcBorders>
            <w:shd w:fill="E8F0E6" w:val="clear"/>
            <w:tcMar>
              <w:top w:type="dxa" w:w="120"/>
              <w:left w:type="dxa" w:w="140"/>
              <w:bottom w:type="dxa" w:w="120"/>
              <w:right w:type="dxa" w:w="140"/>
            </w:tcMar>
          </w:tcPr>
          <w:p>
            <w:r>
              <w:rPr>
                <w:b/>
                <w:bCs/>
                <w:color w:val="1F3A5F"/>
                <w:sz w:val="20"/>
                <w:szCs w:val="20"/>
              </w:rPr>
              <w:t xml:space="preserve">Model Answer (Strong)</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A trade deficit is the accounting mirror of a capital surplus (foreign investment inflow) — often a sign of confidence, not weakness. The political panic reflects mercantilist framing (exports = strength) and the visible-jobs-lost-vs-invisible-capital-gained asymmetry. The US ran deficits for 50 years while the dollar strengthened — theory predicted this; politics did not accept it.</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Acceptable Response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Cites BOP identity or 'capital account offsets.'</w:t>
            </w:r>
          </w:p>
        </w:tc>
      </w:tr>
      <w:tr>
        <w:tc>
          <w:tcPr>
            <w:tcW w:type="dxa" w:w="2200"/>
            <w:tcBorders>
              <w:top w:val="single" w:color="BFBFBF" w:sz="4"/>
              <w:left w:val="single" w:color="BFBFBF" w:sz="4"/>
              <w:bottom w:val="single" w:color="BFBFBF" w:sz="4"/>
              <w:right w:val="single" w:color="BFBFBF" w:sz="4"/>
            </w:tcBorders>
            <w:shd w:fill="FBEEE6" w:val="clear"/>
            <w:tcMar>
              <w:top w:type="dxa" w:w="120"/>
              <w:left w:type="dxa" w:w="140"/>
              <w:bottom w:type="dxa" w:w="120"/>
              <w:right w:type="dxa" w:w="140"/>
            </w:tcMar>
          </w:tcPr>
          <w:p>
            <w:r>
              <w:rPr>
                <w:b/>
                <w:bCs/>
                <w:color w:val="1F3A5F"/>
                <w:sz w:val="20"/>
                <w:szCs w:val="20"/>
              </w:rPr>
              <w:t xml:space="preserve">Weak / Redirect</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'Deficits mean we're losing.'</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Follow-Up Probe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When does a trade deficit become genuinely dangerous?</w:t>
            </w:r>
          </w:p>
        </w:tc>
      </w:tr>
    </w:tbl>
    <w:p>
      <w:pPr>
        <w:spacing w:after="80" w:before="220"/>
      </w:pPr>
      <w:r>
        <w:rPr>
          <w:b/>
          <w:bCs/>
          <w:color w:val="C9A227"/>
          <w:sz w:val="24"/>
          <w:szCs w:val="24"/>
        </w:rPr>
        <w:t xml:space="preserve">Q24. </w:t>
      </w:r>
      <w:r>
        <w:rPr>
          <w:b/>
          <w:bCs/>
          <w:color w:val="222222"/>
          <w:sz w:val="24"/>
          <w:szCs w:val="24"/>
        </w:rPr>
        <w:t xml:space="preserve">In a world of fragmenting supply chains, is comparative advantage still the right lens?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Core Principle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Ricardian trade; global value chains; resilience vs. efficiency.</w:t>
            </w:r>
          </w:p>
        </w:tc>
      </w:tr>
      <w:tr>
        <w:tc>
          <w:tcPr>
            <w:tcW w:type="dxa" w:w="2200"/>
            <w:tcBorders>
              <w:top w:val="single" w:color="BFBFBF" w:sz="4"/>
              <w:left w:val="single" w:color="BFBFBF" w:sz="4"/>
              <w:bottom w:val="single" w:color="BFBFBF" w:sz="4"/>
              <w:right w:val="single" w:color="BFBFBF" w:sz="4"/>
            </w:tcBorders>
            <w:shd w:fill="E8F0E6" w:val="clear"/>
            <w:tcMar>
              <w:top w:type="dxa" w:w="120"/>
              <w:left w:type="dxa" w:w="140"/>
              <w:bottom w:type="dxa" w:w="120"/>
              <w:right w:type="dxa" w:w="140"/>
            </w:tcMar>
          </w:tcPr>
          <w:p>
            <w:r>
              <w:rPr>
                <w:b/>
                <w:bCs/>
                <w:color w:val="1F3A5F"/>
                <w:sz w:val="20"/>
                <w:szCs w:val="20"/>
              </w:rPr>
              <w:t xml:space="preserve">Model Answer (Strong)</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Comparative advantage still explains WHERE production locates when frictions are low. But when geopolitical risk raises the shadow cost of dependence, firms optimise a different objective: expected cost + risk-adjusted disruption cost. The result — 'friend-shoring,' redundancy, near-shoring — is a rational response, not a rejection of Ricardo. Efficiency yields to resilience at the margin.</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Acceptable Response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Notes 'still relevant but modified.'</w:t>
            </w:r>
          </w:p>
        </w:tc>
      </w:tr>
      <w:tr>
        <w:tc>
          <w:tcPr>
            <w:tcW w:type="dxa" w:w="2200"/>
            <w:tcBorders>
              <w:top w:val="single" w:color="BFBFBF" w:sz="4"/>
              <w:left w:val="single" w:color="BFBFBF" w:sz="4"/>
              <w:bottom w:val="single" w:color="BFBFBF" w:sz="4"/>
              <w:right w:val="single" w:color="BFBFBF" w:sz="4"/>
            </w:tcBorders>
            <w:shd w:fill="FBEEE6" w:val="clear"/>
            <w:tcMar>
              <w:top w:type="dxa" w:w="120"/>
              <w:left w:type="dxa" w:w="140"/>
              <w:bottom w:type="dxa" w:w="120"/>
              <w:right w:type="dxa" w:w="140"/>
            </w:tcMar>
          </w:tcPr>
          <w:p>
            <w:r>
              <w:rPr>
                <w:b/>
                <w:bCs/>
                <w:color w:val="1F3A5F"/>
                <w:sz w:val="20"/>
                <w:szCs w:val="20"/>
              </w:rPr>
              <w:t xml:space="preserve">Weak / Redirect</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'Ricardo is dead.' or 'Nothing has changed.'</w:t>
            </w:r>
          </w:p>
        </w:tc>
      </w:tr>
      <w:tr>
        <w:tc>
          <w:tcPr>
            <w:tcW w:type="dxa" w:w="2200"/>
            <w:tcBorders>
              <w:top w:val="single" w:color="BFBFBF" w:sz="4"/>
              <w:left w:val="single" w:color="BFBFBF" w:sz="4"/>
              <w:bottom w:val="single" w:color="BFBFBF" w:sz="4"/>
              <w:right w:val="single" w:color="BFBFBF" w:sz="4"/>
            </w:tcBorders>
            <w:shd w:fill="F2EFE6" w:val="clear"/>
            <w:tcMar>
              <w:top w:type="dxa" w:w="120"/>
              <w:left w:type="dxa" w:w="140"/>
              <w:bottom w:type="dxa" w:w="120"/>
              <w:right w:type="dxa" w:w="140"/>
            </w:tcMar>
          </w:tcPr>
          <w:p>
            <w:r>
              <w:rPr>
                <w:b/>
                <w:bCs/>
                <w:color w:val="1F3A5F"/>
                <w:sz w:val="20"/>
                <w:szCs w:val="20"/>
              </w:rPr>
              <w:t xml:space="preserve">Follow-Up Probe</w:t>
            </w:r>
          </w:p>
        </w:tc>
        <w:tc>
          <w:tcPr>
            <w:tcW w:type="dxa" w:w="7160"/>
            <w:tcBorders>
              <w:top w:val="single" w:color="BFBFBF" w:sz="4"/>
              <w:left w:val="single" w:color="BFBFBF" w:sz="4"/>
              <w:bottom w:val="single" w:color="BFBFBF" w:sz="4"/>
              <w:right w:val="single" w:color="BFBFBF" w:sz="4"/>
            </w:tcBorders>
            <w:tcMar>
              <w:top w:type="dxa" w:w="120"/>
              <w:left w:type="dxa" w:w="140"/>
              <w:bottom w:type="dxa" w:w="120"/>
              <w:right w:type="dxa" w:w="140"/>
            </w:tcMar>
          </w:tcPr>
          <w:p>
            <w:r>
              <w:rPr>
                <w:color w:val="222222"/>
                <w:sz w:val="22"/>
                <w:szCs w:val="22"/>
              </w:rPr>
              <w:t xml:space="preserve">How would you price 'resilience' as an input to a firm's location decision?</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C9A227" w:val="clear"/>
            <w:tcMar>
              <w:top w:type="dxa" w:w="140"/>
              <w:left w:type="dxa" w:w="220"/>
              <w:bottom w:type="dxa" w:w="140"/>
              <w:right w:type="dxa" w:w="220"/>
            </w:tcMar>
          </w:tcPr>
          <w:p>
            <w:r>
              <w:rPr>
                <w:b/>
                <w:bCs/>
                <w:color w:val="1F3A5F"/>
                <w:sz w:val="24"/>
                <w:szCs w:val="24"/>
              </w:rPr>
              <w:t xml:space="preserve">Facilitation Notes</w:t>
            </w:r>
          </w:p>
        </w:tc>
      </w:tr>
    </w:tbl>
    <w:p>
      <w:pPr>
        <w:spacing w:after="100"/>
      </w:pPr>
      <w:r>
        <w:rPr>
          <w:sz w:val="22"/>
          <w:szCs w:val="22"/>
        </w:rPr>
        <w:t xml:space="preserve">• Do not reveal the 'strong' answer before the class attempts the question — the pedagogical value lies in students constructing the mechanism themselves.</w:t>
      </w:r>
    </w:p>
    <w:p>
      <w:pPr>
        <w:spacing w:after="100"/>
      </w:pPr>
      <w:r>
        <w:rPr>
          <w:sz w:val="22"/>
          <w:szCs w:val="22"/>
        </w:rPr>
        <w:t xml:space="preserve">• If a strong answer is offered early, use the Follow-Up Probe to redistribute engagement rather than closing the discussion.</w:t>
      </w:r>
    </w:p>
    <w:p>
      <w:pPr>
        <w:spacing w:after="100"/>
      </w:pPr>
      <w:r>
        <w:rPr>
          <w:sz w:val="22"/>
          <w:szCs w:val="22"/>
        </w:rPr>
        <w:t xml:space="preserve">• When students converge too quickly, deliberately voice a defensible dissenting view drawn from the 'Weak / Redirect' box — reframed as a serious position — to reopen debate.</w:t>
      </w:r>
    </w:p>
    <w:p>
      <w:pPr>
        <w:spacing w:after="100"/>
      </w:pPr>
      <w:r>
        <w:rPr>
          <w:sz w:val="22"/>
          <w:szCs w:val="22"/>
        </w:rPr>
        <w:t xml:space="preserve">• Country context matters: encourage students to substitute local examples for those given here. The key measures reasoning quality, not example choice.</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00"/>
      <w:outlineLvl w:val="0"/>
    </w:pPr>
    <w:rPr>
      <w:rFonts w:ascii="Calibri" w:cs="Calibri" w:eastAsia="Calibri" w:hAnsi="Calibri"/>
      <w:b/>
      <w:bCs/>
      <w:color w:val="1F3A5F"/>
      <w:sz w:val="32"/>
      <w:szCs w:val="3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Instructor Answer Key — Economic Principles</dc:title>
  <dc:creator>Postgraduate Seminar</dc:creator>
  <cp:lastModifiedBy>Un-named</cp:lastModifiedBy>
  <cp:revision>1</cp:revision>
  <dcterms:created xsi:type="dcterms:W3CDTF">2026-07-02T01:46:18.996Z</dcterms:created>
  <dcterms:modified xsi:type="dcterms:W3CDTF">2026-07-02T01:46:18.996Z</dcterms:modified>
</cp:coreProperties>
</file>

<file path=docProps/custom.xml><?xml version="1.0" encoding="utf-8"?>
<Properties xmlns="http://schemas.openxmlformats.org/officeDocument/2006/custom-properties" xmlns:vt="http://schemas.openxmlformats.org/officeDocument/2006/docPropsVTypes"/>
</file>