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3864"/>
          <w:sz w:val="24"/>
          <w:szCs w:val="24"/>
        </w:rPr>
        <w:t xml:space="preserve">Syllabus Analysis — M.A. Political Science, B.R.A. Bihar University, Muzaffarpur (CBCS, w.e.f. 2018-19)</w:t>
      </w:r>
    </w:p>
    <w:p>
      <w:pPr>
        <w:spacing w:after="160"/>
        <w:jc w:val="center"/>
      </w:pPr>
      <w:r>
        <w:rPr>
          <w:i/>
          <w:iCs/>
          <w:color w:val="555555"/>
          <w:sz w:val="18"/>
          <w:szCs w:val="18"/>
        </w:rPr>
        <w:t xml:space="preserve">One-page evaluation against modern OBE / NAAC / NEP-2020 benchmarks</w:t>
      </w:r>
    </w:p>
    <w:tbl>
      <w:tblPr>
        <w:tblW w:type="dxa" w:w="11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7160"/>
      </w:tblGrid>
      <w:tr>
        <w:trPr>
          <w:tblHeader/>
        </w:trP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Parameter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Verdict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Analysis (Red = shortcoming, Green = strength)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a. Theory vs Practical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 xml:space="preserve">≈ 100% Theory / 0% Practical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C00000"/>
                <w:sz w:val="18"/>
                <w:szCs w:val="18"/>
              </w:rPr>
              <w:t xml:space="preserve">All 20 papers are theory; no field-work, internship, dissertation or lab component is prescribed (acceptable for humanities, but no experiential/skill credit either).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b. Teacher vs Student centric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 xml:space="preserve">≈ 80% Teacher centric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C00000"/>
                <w:sz w:val="18"/>
                <w:szCs w:val="18"/>
              </w:rPr>
              <w:t xml:space="preserve">Unit-wise content delivery + end-semester examination dominates; only CIA (≈ 45%) leaves room for student work — no flipped/peer-learning, MOOC or self-study credit defined.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c. Pedagogy mix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 xml:space="preserve">Limited (Lecture + CIA)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B8860B"/>
                <w:sz w:val="18"/>
                <w:szCs w:val="18"/>
              </w:rPr>
              <w:t xml:space="preserve">Lecture + Continuous Internal Assessment 45% + End-Semester 55% is followed; however no explicit case study, debate, simulation, project, ICT or experiential pedagogy listed.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d. Digital tracking / OBE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 xml:space="preserve">Absent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C00000"/>
                <w:sz w:val="18"/>
                <w:szCs w:val="18"/>
              </w:rPr>
              <w:t xml:space="preserve">No Course Outcomes (COs), Programme Outcomes (POs), CO-PO mapping, rubrics or LMS analytics — Outcome Based Education cannot be digitally tracked.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e. UGC / NAAC alignment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1F7A1F"/>
                <w:sz w:val="18"/>
                <w:szCs w:val="18"/>
              </w:rPr>
              <w:t xml:space="preserve">Partially aligned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1F7A1F"/>
                <w:sz w:val="18"/>
                <w:szCs w:val="18"/>
              </w:rPr>
              <w:t xml:space="preserve">UGC CBCS framework adopted (CC, EC, DSE, AECC, SEC, GE) with credit structure and CIA/ESE weightage — a clear positive. NAAC OBE language, LOCF and qualification descriptors are still missing.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f. Bloom's Taxonomy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C00000"/>
                <w:sz w:val="18"/>
                <w:szCs w:val="18"/>
              </w:rPr>
              <w:t xml:space="preserve">Not used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C00000"/>
                <w:sz w:val="18"/>
                <w:szCs w:val="18"/>
              </w:rPr>
              <w:t xml:space="preserve">Objectives, if stated, use general verbs ('study', 'understand'); no Bloom hierarchy (Apply / Analyze / Evaluate / Create) for course or unit outcomes.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g. Bibliography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 xml:space="preserve">Present (mixed quality)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B8860B"/>
                <w:sz w:val="18"/>
                <w:szCs w:val="18"/>
              </w:rPr>
              <w:t xml:space="preserve">Each paper carries a 'Suggested Readings' list in English &amp; Hindi — good for a bilingual programme. Many titles are older standard texts; few recent editions, journals or e-resources.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h. Overall standard / quality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B8860B"/>
                <w:sz w:val="18"/>
                <w:szCs w:val="18"/>
              </w:rPr>
              <w:t xml:space="preserve">Standard traditional CBCS PG syllabus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B8860B"/>
                <w:sz w:val="18"/>
                <w:szCs w:val="18"/>
              </w:rPr>
              <w:t xml:space="preserve">Structurally UGC-CBCS compliant (2-yr, 4-sem, ~80 credits, CC/EC/DSE/SEC/GE, CIA+ESE). Content breadth across Political Theory, Indian Govt, Comparative Politics, IR, Public Admin is adequate. Needs OBE/Bloom mapping, modern pedagogy and updated readings to meet NAAC &amp; NEP-2020 expectations.</w:t>
            </w:r>
          </w:p>
        </w:tc>
      </w:tr>
      <w:tr>
        <w:tc>
          <w:tcPr>
            <w:tcW w:type="dxa" w:w="22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sz w:val="18"/>
                <w:szCs w:val="18"/>
              </w:rPr>
              <w:t xml:space="preserve">Strengths noted</w:t>
            </w:r>
          </w:p>
        </w:tc>
        <w:tc>
          <w:tcPr>
            <w:tcW w:type="dxa" w:w="2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1F7A1F"/>
                <w:sz w:val="18"/>
                <w:szCs w:val="18"/>
              </w:rPr>
              <w:t xml:space="preserve">Good design choices</w:t>
            </w:r>
          </w:p>
        </w:tc>
        <w:tc>
          <w:tcPr>
            <w:tcW w:type="dxa" w:w="716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color w:val="1F7A1F"/>
                <w:sz w:val="18"/>
                <w:szCs w:val="18"/>
              </w:rPr>
              <w:t xml:space="preserve">Adoption of CBCS with elective basket, bilingual medium (Hindi &amp; English), defined CIA/ESE split, and AECC courses (Environment Studies, Gender Sensitisation, Computer Applications, Life Skills, Yoga) add value.</w:t>
            </w:r>
          </w:p>
        </w:tc>
      </w:tr>
    </w:tbl>
    <w:p>
      <w:pPr>
        <w:spacing w:before="120"/>
      </w:pPr>
      <w:r>
        <w:rPr>
          <w:b/>
          <w:bCs/>
          <w:sz w:val="16"/>
          <w:szCs w:val="16"/>
        </w:rPr>
        <w:t xml:space="preserve">Legend: </w:t>
      </w:r>
      <w:r>
        <w:rPr>
          <w:b/>
          <w:bCs/>
          <w:color w:val="C00000"/>
          <w:sz w:val="16"/>
          <w:szCs w:val="16"/>
        </w:rPr>
        <w:t xml:space="preserve">Red = Shortcoming   </w:t>
      </w:r>
      <w:r>
        <w:rPr>
          <w:b/>
          <w:bCs/>
          <w:color w:val="B8860B"/>
          <w:sz w:val="16"/>
          <w:szCs w:val="16"/>
        </w:rPr>
        <w:t xml:space="preserve">Amber = Partial / Needs improvement   </w:t>
      </w:r>
      <w:r>
        <w:rPr>
          <w:b/>
          <w:bCs/>
          <w:color w:val="1F7A1F"/>
          <w:sz w:val="16"/>
          <w:szCs w:val="16"/>
        </w:rPr>
        <w:t xml:space="preserve">Green = Good practice</w:t>
      </w:r>
    </w:p>
    <w:sectPr>
      <w:pgSz w:w="15840" w:h="12240" w:orient="landscape"/>
      <w:pgMar w:top="360" w:right="360" w:bottom="360" w:left="3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2026-06-22T02:45:49.254Z</dcterms:created>
  <dcterms:modified xsi:type="dcterms:W3CDTF">2026-06-22T02:45:49.254Z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