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NAAC vs US &amp; UK Accreditation</w:t>
      </w:r>
    </w:p>
    <w:p>
      <w:pPr>
        <w:spacing w:after="120"/>
        <w:rPr>
          <w:color w:val="6B7280"/>
          <w:sz w:val="24"/>
          <w:szCs w:val="24"/>
        </w:rPr>
      </w:pPr>
      <w:r>
        <w:rPr>
          <w:color w:val="6B7280"/>
          <w:sz w:val="24"/>
          <w:szCs w:val="24"/>
        </w:rPr>
        <w:t xml:space="preserve">A comparative analysis of India's NAAC against the American regional/programmatic accreditors and the UK's QAA and OfS — bench-marked for the NAAC Virtual Accreditation programme.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Companion to the NAAC Virtual Accreditation Roadmap and CO-PO-PSO Attainment Report.</w:t>
      </w:r>
    </w:p>
    <w:p>
      <w:pPr>
        <w:pStyle w:val="Heading1"/>
        <w:spacing w:after="160" w:before="320"/>
      </w:pPr>
      <w:r>
        <w:t xml:space="preserve">1. Landscape at a Glance</w:t>
      </w:r>
    </w:p>
    <w:p>
      <w:pPr>
        <w:spacing w:after="100" w:before="200"/>
      </w:pPr>
      <w:r>
        <w:rPr>
          <w:b/>
          <w:bCs/>
          <w:color w:val="2E5FBA"/>
          <w:sz w:val="24"/>
          <w:szCs w:val="24"/>
        </w:rPr>
        <w:t xml:space="preserve">NAAC (India)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Autonomous body of UGC, established 1994; headquarters in Bengaluru.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Seven criteria: Curricular Aspects; Teaching-Learning-Evaluation; Research, Innovations &amp; Extension; Infrastructure; Student Support; Governance; Institutional Values &amp; Best Practices.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Institution submits IIQA → SSR → Data Validation &amp; Verification (DVV) → student satisfaction survey → peer team visit → grade.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Move underway to virtual accreditation and to weight quantitative metrics (~70%) over qualitative narrative.</w:t>
      </w:r>
    </w:p>
    <w:p>
      <w:pPr>
        <w:spacing w:after="100" w:before="200"/>
      </w:pPr>
      <w:r>
        <w:rPr>
          <w:b/>
          <w:bCs/>
          <w:color w:val="2E5FBA"/>
          <w:sz w:val="24"/>
          <w:szCs w:val="24"/>
        </w:rPr>
        <w:t xml:space="preserve">United States — Regional + ABET + CHEA/USDE oversight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single national agency. Six historical regional accreditors (e.g., MSCHE, HLC, WSCUC, SACSCOC, NECHE, NWCCU) now compete nationally after 2020 rule change.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Programmatic accreditors add discipline scrutiny — ABET for engineering/computing, AACSB for business, LCME for medicine.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Federal recognition via USDE decides Title IV eligibility (~US$ 120bn/year in student aid).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Standards centre on mission, learning outcomes, continuous improvement, financial resources, and student achievement.</w:t>
      </w:r>
    </w:p>
    <w:p>
      <w:pPr>
        <w:spacing w:after="100" w:before="200"/>
      </w:pPr>
      <w:r>
        <w:rPr>
          <w:b/>
          <w:bCs/>
          <w:color w:val="2E5FBA"/>
          <w:sz w:val="24"/>
          <w:szCs w:val="24"/>
        </w:rPr>
        <w:t xml:space="preserve">United Kingdom — QAA + OfS (England) with sector variants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QAA safeguards the UK Quality Code; OfS is the statutory regulator for English HE providers.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Devolved nations: Scotland uses ELIR (QAA Scotland), Wales uses QER, Northern Ireland uses institutional review.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Teaching Excellence Framework (TEF) awards Gold/Silver/Bronze based on student outcomes, experience, and educational gains.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B-conditions (B1 quality, B2 resources, B3 student outcomes, B4 assessment, B5 sector standards) are metric-driven.</w:t>
      </w:r>
    </w:p>
    <w:p>
      <w:r>
        <w:br w:type="page"/>
      </w:r>
    </w:p>
    <w:p>
      <w:pPr>
        <w:pStyle w:val="Heading1"/>
        <w:spacing w:after="160" w:before="320"/>
      </w:pPr>
      <w:r>
        <w:t xml:space="preserve">2. Head-to-Head Comparison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Colour-coded columns: blue = NAAC, red = US, indigo = UK.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2580"/>
        <w:gridCol w:w="2580"/>
        <w:gridCol w:w="2580"/>
      </w:tblGrid>
      <w:tr>
        <w:trPr>
          <w:tblHeader/>
        </w:trP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Dimension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NAAC (India)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B91C1C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US Accreditors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338C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UK QAA / OfS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Home country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India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United States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United Kingdom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Founding year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1994 (autonomous body of UGC)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Regional accreditors: 1885+; ABET 1932; CHEA 1996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QAA 1997; OfS 2018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Governance model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Central government body under UGC; Executive Committee + General Council.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Private, non-profit, peer-based; recognised by USDE and/or CHEA.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QAA is an independent charity; OfS is a statutory regulator under DfE.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Legal status of judgment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Advisory grade (A++ to C); linked to UGC funding &amp; autonomy.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Institutional accreditation is a gateway to Title IV federal student aid.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OfS registration is mandatory for student loans; QAA reviews inform it.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Scope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All HEIs — universities, colleges, autonomous institutions.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Institutional (regional) + programmatic (e.g., ABET engineering, AACSB business).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Sector-wide via QAA Quality Code; provider-level via OfS conditions of registration.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Assessment cycle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5 years; new proposal for annual virtual mode.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Typically 7–10 years with interim reports.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Continuous monitoring + periodic reviews (~4–6 years).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Grade / outcome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CGPA on 4-point scale → letter grade (A++, A+, … C, D).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Accredited / Probation / Denied. No public grades.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Meets/Does not meet baseline; OfS uses B-conditions with metrics.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Fees paid by HEI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Application + peer team fee (~INR 3–5 lakh typical).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US$ tens of thousands per cycle + annual dues.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Registration fee to OfS + QAA subscription.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Outcome focus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Criterion 2 covers Teaching-Learning-Evaluation; OBE partially adopted.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ABET &amp; regional accreditors mandate learning outcomes and CQI cycles.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OfS B-conditions require measurable student outcomes (continuation, completion, progression).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Public transparency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SSR summary and grade published on NAAC portal.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Accreditor decision letters and public statements; institutional reports vary.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OfS publishes provider data on TEF and B3 metrics; QAA publishes review reports.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Technology maturity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Emerging: online SSR upload, some data validation; virtual visits piloted.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Mature portals per accreditor (e.g., WSCUC, HLC); IPEDS national data feed.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Highly data-driven: HESA data + OfS dashboards; TEF gold/silver/bronze.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Data verification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Cross-check with AISHE partial; largely self-declared.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Federal IPEDS submissions are mandatory and cross-referenced.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HESA data return is statutory and audited.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Peer reviewer pool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Empanelled academics; conflict-of-interest declarations.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Trained volunteer peers from member institutions.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QAA reviewers are trained academics + student reviewers on every panel.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Student voice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Optional student satisfaction survey.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Required in most regional standards; surveys like NSSE common.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National Student Survey (NSS) is central to TEF.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Sanction power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Withhold grade → affects funding, autonomy, UGC recognition.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Loss of accreditation → loss of federal aid and effective closure.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OfS can deregister a provider; students lose loan eligibility.</w:t>
            </w:r>
          </w:p>
        </w:tc>
      </w:tr>
      <w:tr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Digital / AI use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Nascent; roadmap proposes ML, blockchain, RAG assessors.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Moderate: analytics dashboards, some AI pilots; policy caution.</w:t>
            </w:r>
          </w:p>
        </w:tc>
        <w:tc>
          <w:tcPr>
            <w:tcW w:type="dxa" w:w="25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7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Advanced dashboards (OfS Discover Uni); AI use policy under development.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t xml:space="preserve">3. Strengths and Weaknesses</w:t>
      </w:r>
    </w:p>
    <w:p>
      <w:pPr>
        <w:pStyle w:val="Heading2"/>
        <w:spacing w:after="120" w:before="240"/>
      </w:pPr>
      <w:r>
        <w:t xml:space="preserve">3.1 Strengths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40"/>
      </w:tblGrid>
      <w:tr>
        <w:trPr>
          <w:tblHeader/>
        </w:trP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Agency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A07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Strengths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NAAC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Covers a very large, diverse HEI base; single national grade is easy for the public to read; strong seven-criteria framework.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US regionals + ABET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Deep peer-review culture; mature outcome-based accreditation via ABET; direct link to federal student aid creates strong compliance incentive.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UK QAA + OfS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Highly data-driven with statutory HESA + NSS + TEF; strong student voice; continuous monitoring rather than episodic.</w:t>
            </w:r>
          </w:p>
        </w:tc>
      </w:tr>
    </w:tbl>
    <w:p>
      <w:pPr>
        <w:pStyle w:val="Heading2"/>
        <w:spacing w:after="120" w:before="240"/>
      </w:pPr>
      <w:r>
        <w:t xml:space="preserve">3.2 Weaknesses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40"/>
      </w:tblGrid>
      <w:tr>
        <w:trPr>
          <w:tblHeader/>
        </w:trP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Agency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B91C1C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Weaknesses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NAAC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Self-declared data with limited third-party verification; long 5-year cycle; assessor capture risk; digital infra still maturing.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US regionals + ABET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Fragmented across accreditors; long cycles; heavy documentation burden; less real-time transparency.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UK QAA + OfS</w:t>
            </w:r>
          </w:p>
        </w:tc>
        <w:tc>
          <w:tcPr>
            <w:tcW w:type="dxa" w:w="70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Metric-heavy approach criticised for reducing quality to KPIs; recent QAA-OfS split created regulatory ambiguity.</w:t>
            </w:r>
          </w:p>
        </w:tc>
      </w:tr>
    </w:tbl>
    <w:p>
      <w:pPr>
        <w:pStyle w:val="Heading1"/>
        <w:spacing w:after="160" w:before="320"/>
      </w:pPr>
      <w:r>
        <w:t xml:space="preserve">4. What NAAC Can Adopt</w:t>
      </w:r>
    </w:p>
    <w:p>
      <w:pPr>
        <w:spacing w:after="120"/>
      </w:pPr>
      <w:r>
        <w:t xml:space="preserve">Concrete, transferable practices from the US and UK systems that fit NAAC's Virtual Accreditation ambition.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Mandatory statutory data return (like UK HESA and US IPEDS) — remove reliance on self-declared SSR numbers.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Programmatic accreditors alongside NAAC (India already has NBA for engineering) — deepen discipline rigour.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Student voice embedded in every panel (UK model) — not an optional satisfaction survey.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Public metric dashboards with plain-language explanations (OfS 'Discover Uni' style).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Continuous monitoring with annual data refresh instead of a five-year cycle.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Trained student reviewers on peer teams (UK QAA practice).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Cross-agency triangulation (IPEDS ↔ NSC ↔ NCES in US; HESA ↔ SLC ↔ UCAS in UK) to catch fabricated data.</w:t>
      </w:r>
    </w:p>
    <w:p>
      <w:pPr>
        <w:pStyle w:val="Heading1"/>
        <w:spacing w:after="160" w:before="320"/>
      </w:pPr>
      <w:r>
        <w:t xml:space="preserve">5. Recommendations for NAAC Virtual Accreditation</w:t>
      </w:r>
    </w:p>
    <w:p>
      <w:pPr>
        <w:spacing w:after="80"/>
      </w:pPr>
      <w:r>
        <w:rPr>
          <w:b/>
          <w:bCs/>
        </w:rPr>
        <w:t xml:space="preserve">Data pipes: </w:t>
      </w:r>
      <w:r>
        <w:t xml:space="preserve">Mirror IPEDS/HESA — make an APAAR/AISHE data return statutory and auto-flow into every HEI's SSR.</w:t>
      </w:r>
    </w:p>
    <w:p>
      <w:pPr>
        <w:spacing w:after="80"/>
      </w:pPr>
      <w:r>
        <w:rPr>
          <w:b/>
          <w:bCs/>
        </w:rPr>
        <w:t xml:space="preserve">Outcome metrics: </w:t>
      </w:r>
      <w:r>
        <w:t xml:space="preserve">Adopt UK B3 style B-conditions: continuation, completion, progression, plus CO-PO attainment from the OBE tracker.</w:t>
      </w:r>
    </w:p>
    <w:p>
      <w:pPr>
        <w:spacing w:after="80"/>
      </w:pPr>
      <w:r>
        <w:rPr>
          <w:b/>
          <w:bCs/>
        </w:rPr>
        <w:t xml:space="preserve">Continuous accreditation: </w:t>
      </w:r>
      <w:r>
        <w:t xml:space="preserve">Retire the 5-year cycle in favour of an annual data refresh, keeping physical peer visits only for anomalies.</w:t>
      </w:r>
    </w:p>
    <w:p>
      <w:pPr>
        <w:spacing w:after="80"/>
      </w:pPr>
      <w:r>
        <w:rPr>
          <w:b/>
          <w:bCs/>
        </w:rPr>
        <w:t xml:space="preserve">Student reviewers: </w:t>
      </w:r>
      <w:r>
        <w:t xml:space="preserve">Add trained student panellists to every peer team, as QAA does.</w:t>
      </w:r>
    </w:p>
    <w:p>
      <w:pPr>
        <w:spacing w:after="80"/>
      </w:pPr>
      <w:r>
        <w:rPr>
          <w:b/>
          <w:bCs/>
        </w:rPr>
        <w:t xml:space="preserve">Public dashboard: </w:t>
      </w:r>
      <w:r>
        <w:t xml:space="preserve">Ship a 'Discover India HEI' portal with plain-language grade rationale and metric transparency.</w:t>
      </w:r>
    </w:p>
    <w:p>
      <w:pPr>
        <w:spacing w:after="80"/>
      </w:pPr>
      <w:r>
        <w:rPr>
          <w:b/>
          <w:bCs/>
        </w:rPr>
        <w:t xml:space="preserve">Programmatic depth: </w:t>
      </w:r>
      <w:r>
        <w:t xml:space="preserve">Formalise NBA/PCI/BCI/COA outputs into the NAAC grade, mirroring the US ABET+regional dual model.</w:t>
      </w:r>
    </w:p>
    <w:p>
      <w:pPr>
        <w:spacing w:after="80"/>
      </w:pPr>
      <w:r>
        <w:rPr>
          <w:b/>
          <w:bCs/>
        </w:rPr>
        <w:t xml:space="preserve">Anti-fraud stack: </w:t>
      </w:r>
      <w:r>
        <w:t xml:space="preserve">Blockchain-anchor SSR submissions and triangulate against AISHE, EPFO, Scopus, PFMS.</w:t>
      </w:r>
    </w:p>
    <w:p>
      <w:pPr>
        <w:pStyle w:val="Heading1"/>
        <w:spacing w:after="160" w:before="320"/>
      </w:pPr>
      <w:r>
        <w:t xml:space="preserve">Appendix — Sources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NAAC Manual for Universities &amp; Colleges (2023 revision), naac.gov.in.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Council for Higher Education Accreditation (CHEA) directory, chea.org.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 Department of Education database of accrediting agencies, ope.ed.gov.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ABET Criteria for Accrediting Engineering Programs, abet.org.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QAA UK Quality Code and Advice &amp; Guidance, qaa.ac.uk.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Office for Students regulatory framework and B-conditions, officeforstudents.org.uk.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HESA data collections, hesa.ac.uk.</w:t>
      </w:r>
    </w:p>
    <w:sectPr>
      <w:headerReference w:type="default" r:id="rId7"/>
      <w:footerReference w:type="default" r:id="rId8"/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Page </w:t>
    </w:r>
    <w:r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8"/>
        <w:szCs w:val="18"/>
      </w:rPr>
      <w:t xml:space="preserve"> of </w:t>
    </w:r>
    <w:r>
      <w:rPr>
        <w:color w:val="6B728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B7280"/>
        <w:sz w:val="18"/>
        <w:szCs w:val="18"/>
      </w:rPr>
      <w:t xml:space="preserve">NAAC vs US &amp; UK Accreditation — Comparative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/>
    </w:pPr>
    <w:rPr>
      <w:rFonts w:ascii="Calibri" w:cs="Calibri" w:eastAsia="Calibri" w:hAnsi="Calibri"/>
      <w:b/>
      <w:bCs/>
      <w:color w:val="2E5FBA"/>
      <w:sz w:val="44"/>
      <w:szCs w:val="44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Calibri" w:cs="Calibri" w:eastAsia="Calibri" w:hAnsi="Calibri"/>
      <w:b/>
      <w:bCs/>
      <w:color w:val="2E5FB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Calibri" w:cs="Calibri" w:eastAsia="Calibri" w:hAnsi="Calibri"/>
      <w:b/>
      <w:bCs/>
      <w:color w:val="1F2937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NAAC vs US &amp; UK Accreditation — Comparative Analysis</dc:title>
  <dc:creator>Lovable OBE Toolkit</dc:creator>
  <cp:lastModifiedBy>Un-named</cp:lastModifiedBy>
  <cp:revision>1</cp:revision>
  <dcterms:created xsi:type="dcterms:W3CDTF">2026-07-03T12:21:51.628Z</dcterms:created>
  <dcterms:modified xsi:type="dcterms:W3CDTF">2026-07-03T12:21:51.628Z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