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750"/>
        <w:gridCol w:w="1750"/>
        <w:gridCol w:w="1750"/>
        <w:gridCol w:w="1750"/>
        <w:gridCol w:w="1866"/>
      </w:tblGrid>
      <w:tr>
        <w:trPr>
          <w:tblHeader/>
        </w:trPr>
        <w:tc>
          <w:tcPr>
            <w:gridSpan w:val="6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3864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AMU M.Ed. Syllabus (2023) — Comparative Analysis: UGC | NEP 2020 | NAAC-OBE | Bloom's Taxonomy | Bibliography</w:t>
            </w:r>
          </w:p>
        </w:tc>
      </w:tr>
      <w:tr>
        <w:trPr>
          <w:tblHeader/>
        </w:trP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5DA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ASPECT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5DA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UGC Norms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5DA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NEP 2020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5DA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NAAC / OBE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5DA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Bloom's Taxonomy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2E5DA6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Bibliography Relevance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E1F2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1F1F"/>
                <w:sz w:val="13"/>
                <w:szCs w:val="13"/>
              </w:rPr>
              <w:t xml:space="preserve">Programme Structure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BF0FB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✓ Credit system (4 credits/course), sessional (30) + end-sem (70) pattern aligns with UGC-CBCS norms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BF0FB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✓ Semester-based, 2-year M.Ed. structure consistent with NEP 2020 multi-disciplinary ethos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BF0FB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✓ Well-defined PO mapping for each CO per course; structured OBE framework in place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BF0FB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✓ COs use action verbs (define, analyse, evaluate) consistent with Bloom's taxonomy levels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BF0FB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~ Bibliography mostly dated (1960s–2000s); limited contemporary/post-2010 resources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E1F2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1F1F"/>
                <w:sz w:val="13"/>
                <w:szCs w:val="13"/>
              </w:rPr>
              <w:t xml:space="preserve">Curriculum Content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5F8FF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✓ Covers foundations of education, research methods and secondary education as per UGC M.Ed. guidelines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5F8FF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✓ ICT in Education (MEM-3002), NEP-2020 references in Teacher Education and Secondary Ed. courses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5F8FF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✓ Course objectives clearly defined; CO–PO mapping table included in each course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5F8FF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~ COs primarily at Remember–Understand–Apply levels; limited Evaluate/Create level verbs (higher Bloom's)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5F8FF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✗ Key post-2015 texts absent (e.g., NEP 2020 documents, NCTE 2014, NCFSE 2023)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E1F2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1F1F"/>
                <w:sz w:val="13"/>
                <w:szCs w:val="13"/>
              </w:rPr>
              <w:t xml:space="preserve">Research Methods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BF0FB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✓ MEM-1003 covers qualitative/quantitative research, ethics, hypothesis, tools — aligned with UGC research standards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BF0FB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✓ Action research, e-research methodology and mixed methods reflect NEP 2020's evidence-based practice push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BF0FB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✓ CO–PO alignment is consistent; research competency (PO4) is mapped across all COs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BF0FB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✓ COs include higher-order verbs: 'apply', 'comprehend', 'distinguish' — spans Bloom's L1–L4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BF0FB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~ Kothari &amp; Garg (2014), Best (2007) are standard; lacks recent research methodology texts post-2015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E1F2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1F1F"/>
                <w:sz w:val="13"/>
                <w:szCs w:val="13"/>
              </w:rPr>
              <w:t xml:space="preserve">Inclusive &amp; Special Education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5F8FF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✓ MEM-1011 covers PWD Act 1995, 2016; RPD Act aligned with UGC inclusive education mandates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5F8FF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✓ Addresses learning diversity; gifted, sensory-impaired learners align with NEP 2020 inclusive vision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5F8FF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✓ 6 COs with clear PO1 mapping; student-centric learning approach visible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5F8FF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~ Bloom's higher levels (Evaluate/Create) underrepresented; mostly L1–L3 verbs in COs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5F8FF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~ References are adequate but dated (Hallahan 1984, Gearheart 1972); modern UDL texts missing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E1F2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1F1F"/>
                <w:sz w:val="13"/>
                <w:szCs w:val="13"/>
              </w:rPr>
              <w:t xml:space="preserve">ICT Integration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BF0FB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✓ MEM-3002 covers AI, MOOCs, OERs, LMS, IPR — broadly aligned with UGC ICT curriculum framework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BF0FB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✓ Strongly aligned: Digital Pedagogy, NEP-2020 NETF, Digital India, AI in education explicitly listed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BF0FB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✓ CO–PO6 mapping; student outcomes include analysis and critical evaluation of ICT policies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BF0FB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✓ COs include 'analyse', 'critically evaluate' — Bloom's L4–L5; strongest higher-order course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BF0FB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✓ NCERT (2013) OER included; however, lacks post-2018 digital pedagogy/AI-in-education references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E1F2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1F1F"/>
                <w:sz w:val="13"/>
                <w:szCs w:val="13"/>
              </w:rPr>
              <w:t xml:space="preserve">Teacher Education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5F8FF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✓ MEM-3003 covers NCTE norms, pre/in-service modes, internship — aligned with NCTE Regulations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5F8FF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✓ NEP 2020 &amp; Justice Verma Commission (2012) explicitly addressed; integrated B.Ed.–M.Ed. perspective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5F8FF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✓ 6 COs with CO–PO5 &amp; PO3 mapping; school-based practicum included as per OBE requirements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5F8FF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~ CO6 ('critically evaluate shortcomings') is Bloom's L5; but most others remain L1–L3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5F8FF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~ NCTE documents (1998, 2009) referenced; NCFTE 2009/2014, NEP 2020 teacher frameworks missing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E1F2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1F1F"/>
                <w:sz w:val="13"/>
                <w:szCs w:val="13"/>
              </w:rPr>
              <w:t xml:space="preserve">Assessment Pattern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BF0FB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✓ 30:70 (sessional:end-sem) split is consistent with UGC semester norms for PG programmes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BF0FB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~ Continuous evaluation (CCE) is discussed in content but not implemented as a course assessment strategy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BF0FB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~ Seminar (MEM-10S1) and dissertation imply application-level assessment; rubrics not described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BF0FB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~ End-semester exam may largely test lower Bloom's levels (L1–L3); no explicit HOTS-based assessment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BF0FB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N/A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E1F2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1F1F"/>
                <w:sz w:val="13"/>
                <w:szCs w:val="13"/>
              </w:rPr>
              <w:t xml:space="preserve">Elective Diversity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5F8FF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✓ Electives cover Non-formal Ed, Distance Ed, Women Ed, Environment Ed — UGC-recommended specializations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5F8FF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✓ Women Education, Environmental Education align with NEP 2020's equity and sustainability goals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5F8FF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✓ Each elective has defined COs and PO mapping; OBE framework consistently maintained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5F8FF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~ Elective COs tend to cluster at L1–L2 (Familiarize, Comprehend); limited synthesis/creation tasks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5F8FF" w:val="clear"/>
            <w:tcMar>
              <w:top w:type="dxa" w:w="55"/>
              <w:left w:type="dxa" w:w="80"/>
              <w:bottom w:type="dxa" w:w="55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1F1F"/>
                <w:sz w:val="12"/>
                <w:szCs w:val="12"/>
              </w:rPr>
              <w:t xml:space="preserve">✗ Most elective bibliographies are pre-2005; lacks current policy documents, UNSDG reports post-2015</w:t>
            </w:r>
          </w:p>
        </w:tc>
      </w:tr>
      <w:tr>
        <w:tc>
          <w:tcPr>
            <w:gridSpan w:val="6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0F0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Legend:  </w:t>
            </w:r>
            <w:r>
              <w:rPr>
                <w:rFonts w:ascii="Arial" w:cs="Arial" w:eastAsia="Arial" w:hAnsi="Arial"/>
                <w:b/>
                <w:bCs/>
                <w:color w:val="007000"/>
                <w:sz w:val="13"/>
                <w:szCs w:val="13"/>
              </w:rPr>
              <w:t xml:space="preserve">✓ Fully Compliant   </w:t>
            </w:r>
            <w:r>
              <w:rPr>
                <w:rFonts w:ascii="Arial" w:cs="Arial" w:eastAsia="Arial" w:hAnsi="Arial"/>
                <w:b/>
                <w:bCs/>
                <w:color w:val="B8860B"/>
                <w:sz w:val="13"/>
                <w:szCs w:val="13"/>
              </w:rPr>
              <w:t xml:space="preserve">~ Partially Compliant / Needs Improvement   </w:t>
            </w:r>
            <w:r>
              <w:rPr>
                <w:rFonts w:ascii="Arial" w:cs="Arial" w:eastAsia="Arial" w:hAnsi="Arial"/>
                <w:b/>
                <w:bCs/>
                <w:color w:val="CC0000"/>
                <w:sz w:val="13"/>
                <w:szCs w:val="13"/>
              </w:rPr>
              <w:t xml:space="preserve">✗ Gap / Non-Compliant   </w:t>
            </w:r>
            <w:r>
              <w:rPr>
                <w:rFonts w:ascii="Arial" w:cs="Arial" w:eastAsia="Arial" w:hAnsi="Arial"/>
                <w:color w:val="555555"/>
                <w:sz w:val="12"/>
                <w:szCs w:val="12"/>
              </w:rPr>
              <w:t xml:space="preserve"> | Prepared by: Academic Review Cell | Date: March 2026</w:t>
            </w:r>
          </w:p>
        </w:tc>
      </w:tr>
    </w:tbl>
    <w:sectPr>
      <w:pgSz w:w="16838" w:h="11906" w:orient="portrait"/>
      <w:pgMar w:top="500" w:right="500" w:bottom="500" w:left="5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2026-03-25T11:32:04.092Z</dcterms:created>
  <dcterms:modified xsi:type="dcterms:W3CDTF">2026-03-25T11:32:04.093Z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